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728" w:rsidRDefault="008F2A0A">
      <w:pPr>
        <w:pStyle w:val="a5"/>
        <w:widowControl/>
        <w:spacing w:line="525" w:lineRule="atLeast"/>
        <w:jc w:val="center"/>
        <w:rPr>
          <w:b/>
          <w:bCs/>
        </w:rPr>
      </w:pPr>
      <w:r>
        <w:rPr>
          <w:rFonts w:ascii="仿宋_GB2312" w:eastAsia="仿宋_GB2312" w:cs="仿宋_GB2312" w:hint="eastAsia"/>
          <w:b/>
          <w:bCs/>
          <w:sz w:val="43"/>
          <w:szCs w:val="43"/>
        </w:rPr>
        <w:t>内乡县</w:t>
      </w:r>
      <w:r>
        <w:rPr>
          <w:rFonts w:ascii="仿宋_GB2312" w:eastAsia="仿宋_GB2312" w:cs="仿宋_GB2312"/>
          <w:b/>
          <w:bCs/>
          <w:sz w:val="43"/>
          <w:szCs w:val="43"/>
        </w:rPr>
        <w:t>档案局201</w:t>
      </w:r>
      <w:r>
        <w:rPr>
          <w:rFonts w:ascii="仿宋_GB2312" w:eastAsia="仿宋_GB2312" w:cs="仿宋_GB2312" w:hint="eastAsia"/>
          <w:b/>
          <w:bCs/>
          <w:sz w:val="43"/>
          <w:szCs w:val="43"/>
        </w:rPr>
        <w:t>6</w:t>
      </w:r>
      <w:r>
        <w:rPr>
          <w:rFonts w:ascii="仿宋_GB2312" w:eastAsia="仿宋_GB2312" w:cs="仿宋_GB2312"/>
          <w:b/>
          <w:bCs/>
          <w:sz w:val="43"/>
          <w:szCs w:val="43"/>
        </w:rPr>
        <w:t>年度部门决算</w:t>
      </w:r>
    </w:p>
    <w:p w:rsidR="003B4728" w:rsidRDefault="008F2A0A">
      <w:pPr>
        <w:pStyle w:val="a5"/>
        <w:widowControl/>
        <w:spacing w:line="525" w:lineRule="atLeast"/>
        <w:jc w:val="center"/>
        <w:rPr>
          <w:b/>
          <w:bCs/>
        </w:rPr>
      </w:pPr>
      <w:r>
        <w:rPr>
          <w:rFonts w:ascii="仿宋_GB2312" w:eastAsia="仿宋_GB2312" w:cs="仿宋_GB2312"/>
          <w:b/>
          <w:bCs/>
          <w:sz w:val="43"/>
          <w:szCs w:val="43"/>
        </w:rPr>
        <w:t> </w:t>
      </w:r>
    </w:p>
    <w:p w:rsidR="003B4728" w:rsidRDefault="008F2A0A">
      <w:pPr>
        <w:pStyle w:val="a5"/>
        <w:widowControl/>
        <w:spacing w:line="525" w:lineRule="atLeast"/>
        <w:jc w:val="center"/>
        <w:rPr>
          <w:b/>
          <w:bCs/>
        </w:rPr>
      </w:pPr>
      <w:r>
        <w:rPr>
          <w:rFonts w:ascii="仿宋_GB2312" w:eastAsia="仿宋_GB2312" w:cs="仿宋_GB2312"/>
          <w:b/>
          <w:bCs/>
          <w:sz w:val="43"/>
          <w:szCs w:val="43"/>
        </w:rPr>
        <w:t>公</w:t>
      </w:r>
      <w:r>
        <w:rPr>
          <w:rFonts w:ascii="仿宋_GB2312" w:eastAsia="仿宋_GB2312" w:cs="仿宋_GB2312"/>
          <w:b/>
          <w:bCs/>
          <w:sz w:val="43"/>
          <w:szCs w:val="43"/>
        </w:rPr>
        <w:t>   </w:t>
      </w:r>
      <w:r>
        <w:rPr>
          <w:rFonts w:ascii="仿宋_GB2312" w:eastAsia="仿宋_GB2312" w:cs="仿宋_GB2312"/>
          <w:b/>
          <w:bCs/>
          <w:sz w:val="43"/>
          <w:szCs w:val="43"/>
        </w:rPr>
        <w:t xml:space="preserve"> 示</w:t>
      </w:r>
    </w:p>
    <w:p w:rsidR="003B4728" w:rsidRDefault="008F2A0A">
      <w:pPr>
        <w:pStyle w:val="a5"/>
        <w:widowControl/>
        <w:spacing w:line="525" w:lineRule="atLeast"/>
        <w:jc w:val="center"/>
      </w:pPr>
      <w:r>
        <w:rPr>
          <w:rFonts w:ascii="仿宋_GB2312" w:eastAsia="仿宋_GB2312" w:cs="仿宋_GB2312"/>
          <w:sz w:val="31"/>
          <w:szCs w:val="31"/>
        </w:rPr>
        <w:t> </w:t>
      </w:r>
    </w:p>
    <w:p w:rsidR="003B4728" w:rsidRPr="00116DCA" w:rsidRDefault="008F2A0A">
      <w:pPr>
        <w:pStyle w:val="a5"/>
        <w:widowControl/>
        <w:spacing w:line="525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根据《内乡县财政局关于做好县级2016年度部门决算公开工作的通知》（内财〔2016〕91号）精神和要求，现将我单位2016年度部门决算情况进行公示，并对相关情况进行解释说明。</w:t>
      </w:r>
    </w:p>
    <w:p w:rsidR="003B4728" w:rsidRPr="00116DCA" w:rsidRDefault="008F2A0A">
      <w:pPr>
        <w:pStyle w:val="a5"/>
        <w:widowControl/>
        <w:spacing w:line="525" w:lineRule="atLeast"/>
        <w:ind w:firstLine="645"/>
        <w:rPr>
          <w:rFonts w:ascii="仿宋_GB2312" w:eastAsia="仿宋_GB2312"/>
          <w:sz w:val="32"/>
          <w:szCs w:val="32"/>
        </w:rPr>
      </w:pPr>
      <w:r w:rsidRPr="00116DCA">
        <w:rPr>
          <w:rStyle w:val="a6"/>
          <w:rFonts w:ascii="仿宋_GB2312" w:eastAsia="仿宋_GB2312" w:cs="仿宋_GB2312" w:hint="eastAsia"/>
          <w:sz w:val="32"/>
          <w:szCs w:val="32"/>
        </w:rPr>
        <w:t>一、部门概况</w:t>
      </w:r>
    </w:p>
    <w:p w:rsidR="003B4728" w:rsidRPr="00116DCA" w:rsidRDefault="008F2A0A">
      <w:pPr>
        <w:pStyle w:val="a5"/>
        <w:widowControl/>
        <w:spacing w:line="525" w:lineRule="atLeast"/>
        <w:ind w:firstLine="645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（一）部门机构设置、职能</w:t>
      </w:r>
    </w:p>
    <w:p w:rsidR="003B4728" w:rsidRPr="00116DCA" w:rsidRDefault="008F2A0A">
      <w:pPr>
        <w:pStyle w:val="a5"/>
        <w:widowControl/>
        <w:spacing w:line="525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内乡县档案局与内乡县档案馆一个机构两块牌子，是县委、县政府直属事业单位（机构规格为正科级，人员实行参照公务员法管理）。履行全县档案事业行政管理和县级档案收集、保管、利用等职能，内设5个科室，规格相当为正股级。各科室的主要职责分别是：</w:t>
      </w:r>
    </w:p>
    <w:p w:rsidR="003B4728" w:rsidRPr="00116DCA" w:rsidRDefault="008F2A0A">
      <w:pPr>
        <w:pStyle w:val="a5"/>
        <w:widowControl/>
        <w:spacing w:line="525" w:lineRule="atLeast"/>
        <w:ind w:firstLine="645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1、办公室：协助局领导处理日常工作；负责全县档案工作统计、分析，提出贯彻党和国家档案管理工作的政策和建议；研究拟定全县档案事业长期、中期、年度发展规划和计划；负责机关文秘、财务、机要、信息工作；负责机关事务、行政管理、后勤保障和安全保卫工作的综合管理、协调；配合其他处室做好接待工作。</w:t>
      </w:r>
    </w:p>
    <w:p w:rsidR="003B4728" w:rsidRPr="00116DCA" w:rsidRDefault="008F2A0A">
      <w:pPr>
        <w:pStyle w:val="a5"/>
        <w:widowControl/>
        <w:spacing w:line="525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2、法规教育科：负责档案工作的地方性法规和政策调研工作；负责县级档案登记、备案工作；拟定全县档案工作的规章制度和办</w:t>
      </w:r>
      <w:r w:rsidRPr="00116DCA">
        <w:rPr>
          <w:rFonts w:ascii="仿宋_GB2312" w:eastAsia="仿宋_GB2312" w:cs="仿宋_GB2312" w:hint="eastAsia"/>
          <w:sz w:val="32"/>
          <w:szCs w:val="32"/>
        </w:rPr>
        <w:lastRenderedPageBreak/>
        <w:t>法；负责档案执法的监督、检查及行政复议、应诉的具体工作；受理和查处违犯《档案法》的行政案件，向司法机关移送违犯《档案法》的刑事案件；负责全县档案宣传工作。</w:t>
      </w:r>
    </w:p>
    <w:p w:rsidR="003B4728" w:rsidRPr="00116DCA" w:rsidRDefault="008F2A0A">
      <w:pPr>
        <w:pStyle w:val="a5"/>
        <w:widowControl/>
        <w:spacing w:line="525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3、业务指导科：负责全县各级国家综合档案馆和各级党政群机关、事业、企业、社会组织档案工作及相关业务监督和指导；负责拟定全县档案馆网络的布局、规划、建设和档案馆工作规划、计划、业务技术标准、规范，并组织实施；审查各级档案馆向社会开放档案办法和控制范围；协调县直各专业主管部门抓好本系统的档案管理工作；负责县档案信息化规划、标准拟定和实施工作。</w:t>
      </w:r>
    </w:p>
    <w:p w:rsidR="003B4728" w:rsidRPr="00116DCA" w:rsidRDefault="008F2A0A">
      <w:pPr>
        <w:pStyle w:val="a5"/>
        <w:widowControl/>
        <w:spacing w:line="525" w:lineRule="atLeast"/>
        <w:ind w:firstLine="645"/>
        <w:jc w:val="center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4、保管利用科：负责县档案馆档案资料保管、利用工作；负责购置与馆藏档案有关的书报资料等工作；办理馆际（含国际）间档案、资料的交流；负责全县重点档案目录编制并向国家报送档案目录工作；承担馆藏档案资料的编篡出版工作；负责档案史料陈列室和爱国主义教育示范基地管理工作；负责收集和整理县直机关、社会团体、事业单位应向社会公开的政务信息；为公民、法人和其他组织查阅利用政府信息提供服务。</w:t>
      </w:r>
    </w:p>
    <w:p w:rsidR="003B4728" w:rsidRPr="00116DCA" w:rsidRDefault="008F2A0A">
      <w:pPr>
        <w:pStyle w:val="a5"/>
        <w:widowControl/>
        <w:spacing w:line="525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5、征集编研科：负责县档案馆接收范围内档案资料的接收和整理工作；负责全县重大活动档案的管理工作；负责征集党和国家领导人视察南阳的档案资料管理工作；负责征集散存在社会上和境外各个时期形成的各种载体的档案资料。</w:t>
      </w:r>
    </w:p>
    <w:p w:rsidR="003B4728" w:rsidRPr="00116DCA" w:rsidRDefault="008F2A0A">
      <w:pPr>
        <w:pStyle w:val="a5"/>
        <w:widowControl/>
        <w:spacing w:line="525" w:lineRule="atLeast"/>
        <w:jc w:val="center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 </w:t>
      </w:r>
    </w:p>
    <w:p w:rsidR="003B4728" w:rsidRPr="00116DCA" w:rsidRDefault="008F2A0A">
      <w:pPr>
        <w:pStyle w:val="a5"/>
        <w:widowControl/>
        <w:spacing w:line="525" w:lineRule="atLeast"/>
        <w:ind w:firstLine="645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(二)人员构成情况</w:t>
      </w:r>
    </w:p>
    <w:p w:rsidR="003B4728" w:rsidRPr="00116DCA" w:rsidRDefault="008F2A0A">
      <w:pPr>
        <w:pStyle w:val="a5"/>
        <w:widowControl/>
        <w:spacing w:line="525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lastRenderedPageBreak/>
        <w:t>内乡县档案局（馆）参照公务员法管理的事业编制19名(其中:工勤人员1名)。在职人员17名(其中:工勤人员5名)，离退休人员11名。</w:t>
      </w:r>
    </w:p>
    <w:p w:rsidR="003B4728" w:rsidRPr="00116DCA" w:rsidRDefault="008F2A0A">
      <w:pPr>
        <w:pStyle w:val="a5"/>
        <w:widowControl/>
        <w:spacing w:line="525" w:lineRule="atLeast"/>
        <w:ind w:firstLine="645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（三）部门决算单位构成</w:t>
      </w:r>
    </w:p>
    <w:p w:rsidR="003B4728" w:rsidRPr="00116DCA" w:rsidRDefault="008F2A0A">
      <w:pPr>
        <w:pStyle w:val="a5"/>
        <w:widowControl/>
        <w:spacing w:line="525" w:lineRule="atLeast"/>
        <w:ind w:firstLine="645"/>
        <w:jc w:val="both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内乡县档案局（馆）为县级机关本级决算。2016年度部门决算和“三公经费”反映的是内乡县档案局本级当年收支决算情况。</w:t>
      </w:r>
    </w:p>
    <w:p w:rsidR="00116DCA" w:rsidRPr="00116DCA" w:rsidRDefault="00116DCA" w:rsidP="00116DCA">
      <w:pPr>
        <w:pStyle w:val="a5"/>
        <w:widowControl/>
        <w:spacing w:line="525" w:lineRule="atLeast"/>
        <w:jc w:val="center"/>
        <w:rPr>
          <w:rFonts w:ascii="仿宋_GB2312" w:eastAsia="仿宋_GB2312"/>
          <w:sz w:val="32"/>
          <w:szCs w:val="32"/>
        </w:rPr>
      </w:pPr>
      <w:r w:rsidRPr="00116DCA">
        <w:rPr>
          <w:rStyle w:val="a6"/>
          <w:rFonts w:ascii="仿宋_GB2312" w:eastAsia="仿宋_GB2312" w:cs="仿宋_GB2312" w:hint="eastAsia"/>
          <w:sz w:val="32"/>
          <w:szCs w:val="32"/>
        </w:rPr>
        <w:t>二、2016年度部门决算表</w:t>
      </w:r>
    </w:p>
    <w:p w:rsidR="00116DCA" w:rsidRP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仿宋" w:cs="仿宋"/>
          <w:sz w:val="32"/>
          <w:szCs w:val="32"/>
        </w:rPr>
      </w:pPr>
      <w:r w:rsidRPr="00116DCA">
        <w:rPr>
          <w:rFonts w:ascii="仿宋_GB2312" w:eastAsia="仿宋_GB2312" w:hAnsi="华文仿宋" w:cs="华文仿宋" w:hint="eastAsia"/>
          <w:sz w:val="32"/>
          <w:szCs w:val="32"/>
        </w:rPr>
        <w:t>一、收入支出决算总表</w:t>
      </w:r>
      <w:r w:rsidRPr="00116DCA">
        <w:rPr>
          <w:rFonts w:ascii="仿宋_GB2312" w:eastAsia="仿宋_GB2312" w:hAnsi="仿宋" w:cs="仿宋" w:hint="eastAsia"/>
          <w:sz w:val="32"/>
          <w:szCs w:val="32"/>
        </w:rPr>
        <w:t xml:space="preserve"> </w:t>
      </w:r>
    </w:p>
    <w:p w:rsidR="00116DCA" w:rsidRP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 xml:space="preserve">二、收入决算表 </w:t>
      </w:r>
    </w:p>
    <w:p w:rsidR="00116DCA" w:rsidRP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三、支出决算表</w:t>
      </w:r>
    </w:p>
    <w:p w:rsidR="00116DCA" w:rsidRP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 xml:space="preserve">四、财政拨款收入支出决算表 </w:t>
      </w:r>
    </w:p>
    <w:p w:rsidR="00116DCA" w:rsidRP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 xml:space="preserve">五、一般公共预算财政拨款支出决算表 </w:t>
      </w:r>
    </w:p>
    <w:p w:rsidR="00116DCA" w:rsidRP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 xml:space="preserve">六、一般公共预算财政拨款基本支出决算表 </w:t>
      </w:r>
    </w:p>
    <w:p w:rsidR="00116DCA" w:rsidRP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cs="仿宋_GB2312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 xml:space="preserve">七、一般公共预算财政拨款“三公”经费支出决算表 </w:t>
      </w:r>
    </w:p>
    <w:p w:rsidR="00116DCA" w:rsidRP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right="51" w:firstLineChars="300" w:firstLine="960"/>
        <w:jc w:val="left"/>
        <w:rPr>
          <w:rFonts w:ascii="仿宋_GB2312" w:eastAsia="仿宋_GB2312" w:hAnsi="黑体"/>
          <w:sz w:val="32"/>
          <w:szCs w:val="32"/>
        </w:rPr>
      </w:pPr>
      <w:r w:rsidRPr="00116DCA">
        <w:rPr>
          <w:rFonts w:ascii="仿宋_GB2312" w:eastAsia="仿宋_GB2312" w:cs="仿宋_GB2312" w:hint="eastAsia"/>
          <w:sz w:val="32"/>
          <w:szCs w:val="32"/>
        </w:rPr>
        <w:t>八、政府性基金预算财政拨款收入支出决算表</w:t>
      </w:r>
    </w:p>
    <w:p w:rsidR="003B4728" w:rsidRPr="00116DCA" w:rsidRDefault="008F2A0A" w:rsidP="00116DCA">
      <w:pPr>
        <w:ind w:firstLineChars="1144" w:firstLine="3675"/>
        <w:rPr>
          <w:rFonts w:ascii="仿宋_GB2312" w:eastAsia="仿宋_GB2312"/>
          <w:b/>
          <w:bCs/>
          <w:sz w:val="32"/>
          <w:szCs w:val="32"/>
        </w:rPr>
      </w:pPr>
      <w:r w:rsidRPr="00116DCA">
        <w:rPr>
          <w:rFonts w:ascii="仿宋_GB2312" w:eastAsia="仿宋_GB2312" w:hint="eastAsia"/>
          <w:b/>
          <w:bCs/>
          <w:sz w:val="32"/>
          <w:szCs w:val="32"/>
        </w:rPr>
        <w:t>第三部分</w:t>
      </w:r>
    </w:p>
    <w:p w:rsidR="003B4728" w:rsidRPr="00116DCA" w:rsidRDefault="003B4728">
      <w:pPr>
        <w:jc w:val="left"/>
        <w:rPr>
          <w:rFonts w:ascii="仿宋_GB2312" w:eastAsia="仿宋_GB2312"/>
          <w:sz w:val="32"/>
          <w:szCs w:val="32"/>
        </w:rPr>
      </w:pPr>
    </w:p>
    <w:p w:rsidR="003B4728" w:rsidRPr="00116DCA" w:rsidRDefault="008F2A0A">
      <w:pPr>
        <w:jc w:val="center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2016年度部门决算情况说明</w:t>
      </w:r>
    </w:p>
    <w:p w:rsidR="003B4728" w:rsidRPr="00116DCA" w:rsidRDefault="003B4728">
      <w:pPr>
        <w:jc w:val="center"/>
        <w:rPr>
          <w:rFonts w:ascii="仿宋_GB2312" w:eastAsia="仿宋_GB2312"/>
          <w:sz w:val="32"/>
          <w:szCs w:val="32"/>
        </w:rPr>
      </w:pPr>
    </w:p>
    <w:p w:rsidR="003B4728" w:rsidRPr="00116DCA" w:rsidRDefault="008F2A0A">
      <w:p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 xml:space="preserve"> 一、收入支出决算总体情况说明</w:t>
      </w:r>
    </w:p>
    <w:p w:rsidR="003B4728" w:rsidRPr="00116DCA" w:rsidRDefault="008F2A0A" w:rsidP="00116D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1、2016年收入总计</w:t>
      </w:r>
      <w:r w:rsidR="00116DCA" w:rsidRPr="00116DCA">
        <w:rPr>
          <w:rFonts w:ascii="仿宋_GB2312" w:eastAsia="仿宋_GB2312" w:hint="eastAsia"/>
          <w:sz w:val="32"/>
          <w:szCs w:val="32"/>
        </w:rPr>
        <w:t xml:space="preserve"> 146.8 </w:t>
      </w:r>
      <w:r w:rsidRPr="00116DCA">
        <w:rPr>
          <w:rFonts w:ascii="仿宋_GB2312" w:eastAsia="仿宋_GB2312" w:hint="eastAsia"/>
          <w:sz w:val="32"/>
          <w:szCs w:val="32"/>
        </w:rPr>
        <w:t>万元，支出总计126.97万元，与2015年相比，收入减少9.81万元，下降7%；支出增加1.91万元，上涨1.5%主要原因：2016年2月，有一人调出，2016年5月，有一人调入，两个人的工资有大的出入；另外上级财政2015年拨入5万元。</w:t>
      </w:r>
    </w:p>
    <w:p w:rsidR="003B4728" w:rsidRPr="00116DCA" w:rsidRDefault="00116DC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lastRenderedPageBreak/>
        <w:t xml:space="preserve">  </w:t>
      </w:r>
      <w:r w:rsidR="008F2A0A" w:rsidRPr="00116DCA">
        <w:rPr>
          <w:rFonts w:ascii="仿宋_GB2312" w:eastAsia="仿宋_GB2312" w:hint="eastAsia"/>
          <w:sz w:val="32"/>
          <w:szCs w:val="32"/>
        </w:rPr>
        <w:t>收入决算情况说明</w:t>
      </w:r>
    </w:p>
    <w:p w:rsidR="003B4728" w:rsidRPr="00116DCA" w:rsidRDefault="008F2A0A" w:rsidP="00116DCA">
      <w:pPr>
        <w:ind w:firstLineChars="150" w:firstLine="480"/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本年收入合计 146.8万元，其中：财政拨款收入146.8万元，占100%；事业收入0万元。</w:t>
      </w:r>
    </w:p>
    <w:p w:rsidR="003B4728" w:rsidRPr="00116DCA" w:rsidRDefault="008F2A0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支出决算情况说明</w:t>
      </w:r>
    </w:p>
    <w:p w:rsidR="003B4728" w:rsidRPr="00116DCA" w:rsidRDefault="008F2A0A" w:rsidP="00116D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本年度支出合计126.97万元，其中：基本支出109.16万元，占86%；项目支出17.81万元，占14%。</w:t>
      </w:r>
    </w:p>
    <w:p w:rsidR="003B4728" w:rsidRPr="00116DCA" w:rsidRDefault="008F2A0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财政拨款收入支出决算总体情况说明</w:t>
      </w:r>
    </w:p>
    <w:p w:rsidR="003B4728" w:rsidRPr="00116DCA" w:rsidRDefault="008F2A0A" w:rsidP="00116DCA">
      <w:pPr>
        <w:ind w:firstLineChars="250" w:firstLine="800"/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2016年财政拨款收入总决算146.8万元。与2015年相比，财政拨款收、支总计各减少9.81万元，下降7%。主要原因：一人调出，有一人调入。</w:t>
      </w:r>
    </w:p>
    <w:p w:rsidR="003B4728" w:rsidRPr="00116DCA" w:rsidRDefault="008F2A0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一般公共预算财政拨款支出决算情况说明</w:t>
      </w:r>
    </w:p>
    <w:p w:rsidR="003B4728" w:rsidRPr="00116DCA" w:rsidRDefault="008F2A0A" w:rsidP="00116D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2016年一般公共预算财政拨款支出年初预算为</w:t>
      </w:r>
      <w:r w:rsidR="003C1CCF">
        <w:rPr>
          <w:rFonts w:ascii="仿宋_GB2312" w:eastAsia="仿宋_GB2312" w:hint="eastAsia"/>
          <w:sz w:val="32"/>
          <w:szCs w:val="32"/>
        </w:rPr>
        <w:t>146.8</w:t>
      </w:r>
      <w:r w:rsidRPr="00116DCA">
        <w:rPr>
          <w:rFonts w:ascii="仿宋_GB2312" w:eastAsia="仿宋_GB2312" w:hint="eastAsia"/>
          <w:sz w:val="32"/>
          <w:szCs w:val="32"/>
        </w:rPr>
        <w:t>万元，支出决算为126.97万元，完成年初预算的</w:t>
      </w:r>
      <w:r w:rsidR="003C1CCF">
        <w:rPr>
          <w:rFonts w:ascii="仿宋_GB2312" w:eastAsia="仿宋_GB2312" w:hint="eastAsia"/>
          <w:sz w:val="32"/>
          <w:szCs w:val="32"/>
        </w:rPr>
        <w:t>86.49</w:t>
      </w:r>
      <w:r w:rsidRPr="00116DCA">
        <w:rPr>
          <w:rFonts w:ascii="仿宋_GB2312" w:eastAsia="仿宋_GB2312" w:hint="eastAsia"/>
          <w:sz w:val="32"/>
          <w:szCs w:val="32"/>
        </w:rPr>
        <w:t>%。主要用于以下方面：一般公共服务（类）支出1</w:t>
      </w:r>
      <w:r w:rsidR="003C1CCF">
        <w:rPr>
          <w:rFonts w:ascii="仿宋_GB2312" w:eastAsia="仿宋_GB2312" w:hint="eastAsia"/>
          <w:sz w:val="32"/>
          <w:szCs w:val="32"/>
        </w:rPr>
        <w:t>26.97</w:t>
      </w:r>
      <w:r w:rsidRPr="00116DCA">
        <w:rPr>
          <w:rFonts w:ascii="仿宋_GB2312" w:eastAsia="仿宋_GB2312" w:hint="eastAsia"/>
          <w:sz w:val="32"/>
          <w:szCs w:val="32"/>
        </w:rPr>
        <w:t>万元，占</w:t>
      </w:r>
      <w:r w:rsidR="003C1CCF">
        <w:rPr>
          <w:rFonts w:ascii="仿宋_GB2312" w:eastAsia="仿宋_GB2312" w:hint="eastAsia"/>
          <w:sz w:val="32"/>
          <w:szCs w:val="32"/>
        </w:rPr>
        <w:t>100</w:t>
      </w:r>
      <w:r w:rsidRPr="00116DCA">
        <w:rPr>
          <w:rFonts w:ascii="仿宋_GB2312" w:eastAsia="仿宋_GB2312" w:hint="eastAsia"/>
          <w:sz w:val="32"/>
          <w:szCs w:val="32"/>
        </w:rPr>
        <w:t>%。</w:t>
      </w:r>
    </w:p>
    <w:p w:rsidR="003B4728" w:rsidRPr="00116DCA" w:rsidRDefault="008F2A0A">
      <w:pPr>
        <w:numPr>
          <w:ilvl w:val="0"/>
          <w:numId w:val="4"/>
        </w:num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一般公共服务（类）财政事务（款）。年初预算为126.97万元，支出决算为126.97万元，完成年初预算的100%。</w:t>
      </w:r>
    </w:p>
    <w:p w:rsidR="003B4728" w:rsidRPr="00116DCA" w:rsidRDefault="008F2A0A">
      <w:pPr>
        <w:numPr>
          <w:ilvl w:val="0"/>
          <w:numId w:val="5"/>
        </w:num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一般公共预算财政拨款基本支出决算情况说明</w:t>
      </w:r>
    </w:p>
    <w:p w:rsidR="003B4728" w:rsidRPr="00116DCA" w:rsidRDefault="008F2A0A" w:rsidP="00116DCA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2016年一般公共预算财政拨款基本支出</w:t>
      </w:r>
      <w:r w:rsidR="003C1CCF">
        <w:rPr>
          <w:rFonts w:ascii="仿宋_GB2312" w:eastAsia="仿宋_GB2312" w:hint="eastAsia"/>
          <w:sz w:val="32"/>
          <w:szCs w:val="32"/>
        </w:rPr>
        <w:t>109.16</w:t>
      </w:r>
      <w:r w:rsidRPr="00116DCA">
        <w:rPr>
          <w:rFonts w:ascii="仿宋_GB2312" w:eastAsia="仿宋_GB2312" w:hint="eastAsia"/>
          <w:sz w:val="32"/>
          <w:szCs w:val="32"/>
        </w:rPr>
        <w:t>万元，其中：人员经费</w:t>
      </w:r>
      <w:r w:rsidR="009A248C">
        <w:rPr>
          <w:rFonts w:ascii="仿宋_GB2312" w:eastAsia="仿宋_GB2312" w:hint="eastAsia"/>
          <w:sz w:val="32"/>
          <w:szCs w:val="32"/>
        </w:rPr>
        <w:t>109.16</w:t>
      </w:r>
      <w:r w:rsidRPr="00116DCA">
        <w:rPr>
          <w:rFonts w:ascii="仿宋_GB2312" w:eastAsia="仿宋_GB2312" w:hint="eastAsia"/>
          <w:sz w:val="32"/>
          <w:szCs w:val="32"/>
        </w:rPr>
        <w:t>万元，主要包括：基本工资、津贴补贴、奖金、社会保障缴费、伙食补助费、绩效工资、其他资福利 支出、离休费、退休费、退职（役）费、抚恤金、生活补助、医疗费、助学金、住房公积金、提租补贴、购房补贴、其他对个人和家庭的补助支出；公用经费  万元，主要包括：办公费、印刷费、咨询费、手续费、水费、电费、邮电费、取暖费、物业管理费、差旅费、因公出国（境）费、维修（护）费、租赁费、会议费、培训费、公务接待费、专用材料费、劳务费、委托业务费、工会经费、福利费、公务用车运行维护费、其他交通费用、税金及附加费用、其他商品和服务支出、办公设备购置、专用设备购置、大型修缮、信息网络及软件购置更新、其他资本性支出。</w:t>
      </w:r>
    </w:p>
    <w:p w:rsidR="003B4728" w:rsidRPr="00116DCA" w:rsidRDefault="008F2A0A">
      <w:pPr>
        <w:numPr>
          <w:ilvl w:val="0"/>
          <w:numId w:val="5"/>
        </w:num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一般公共预算财政拨款“三公”经费支出决算情况说明</w:t>
      </w:r>
    </w:p>
    <w:p w:rsidR="003B4728" w:rsidRPr="00116DCA" w:rsidRDefault="008F2A0A">
      <w:p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 xml:space="preserve">    2016年“三公”经费财政拨款支出预算为</w:t>
      </w:r>
      <w:r w:rsidR="009A248C">
        <w:rPr>
          <w:rFonts w:ascii="仿宋_GB2312" w:eastAsia="仿宋_GB2312" w:hint="eastAsia"/>
          <w:sz w:val="32"/>
          <w:szCs w:val="32"/>
        </w:rPr>
        <w:t>2</w:t>
      </w:r>
      <w:r w:rsidRPr="00116DCA">
        <w:rPr>
          <w:rFonts w:ascii="仿宋_GB2312" w:eastAsia="仿宋_GB2312" w:hint="eastAsia"/>
          <w:sz w:val="32"/>
          <w:szCs w:val="32"/>
        </w:rPr>
        <w:t>万元，支出决算</w:t>
      </w:r>
      <w:r w:rsidR="009A248C">
        <w:rPr>
          <w:rFonts w:ascii="仿宋_GB2312" w:eastAsia="仿宋_GB2312" w:hint="eastAsia"/>
          <w:sz w:val="32"/>
          <w:szCs w:val="32"/>
        </w:rPr>
        <w:t>0.79</w:t>
      </w:r>
      <w:r w:rsidRPr="00116DCA">
        <w:rPr>
          <w:rFonts w:ascii="仿宋_GB2312" w:eastAsia="仿宋_GB2312" w:hint="eastAsia"/>
          <w:sz w:val="32"/>
          <w:szCs w:val="32"/>
        </w:rPr>
        <w:t>万元，完成预算的</w:t>
      </w:r>
      <w:r w:rsidR="009A248C">
        <w:rPr>
          <w:rFonts w:ascii="仿宋_GB2312" w:eastAsia="仿宋_GB2312" w:hint="eastAsia"/>
          <w:sz w:val="32"/>
          <w:szCs w:val="32"/>
        </w:rPr>
        <w:t>39.5</w:t>
      </w:r>
      <w:r w:rsidRPr="00116DCA">
        <w:rPr>
          <w:rFonts w:ascii="仿宋_GB2312" w:eastAsia="仿宋_GB2312" w:hint="eastAsia"/>
          <w:sz w:val="32"/>
          <w:szCs w:val="32"/>
        </w:rPr>
        <w:t>%，主要原因：上级业务检查比较少，下乡和上南阳比较少。2016年“三公”经费财政拨款支出决算数比</w:t>
      </w:r>
      <w:r w:rsidRPr="00116DCA">
        <w:rPr>
          <w:rFonts w:ascii="仿宋_GB2312" w:eastAsia="仿宋_GB2312" w:hint="eastAsia"/>
          <w:sz w:val="32"/>
          <w:szCs w:val="32"/>
        </w:rPr>
        <w:lastRenderedPageBreak/>
        <w:t>2015年减少</w:t>
      </w:r>
      <w:r w:rsidR="009A248C">
        <w:rPr>
          <w:rFonts w:ascii="仿宋_GB2312" w:eastAsia="仿宋_GB2312" w:hint="eastAsia"/>
          <w:sz w:val="32"/>
          <w:szCs w:val="32"/>
        </w:rPr>
        <w:t xml:space="preserve">1.3 </w:t>
      </w:r>
      <w:r w:rsidRPr="00116DCA">
        <w:rPr>
          <w:rFonts w:ascii="仿宋_GB2312" w:eastAsia="仿宋_GB2312" w:hint="eastAsia"/>
          <w:sz w:val="32"/>
          <w:szCs w:val="32"/>
        </w:rPr>
        <w:t>万元，下降32.5%，主要原因上级检查少，下乡少。具体指出情况如下：</w:t>
      </w:r>
    </w:p>
    <w:p w:rsidR="003B4728" w:rsidRPr="00116DCA" w:rsidRDefault="008F2A0A">
      <w:p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因公出国（境）费 0 万元，完成预算的 0%，主要用于单位工作人员公务出国（境）的住宿费、旅费、伙食补助费、杂费、培训费等支出。</w:t>
      </w:r>
    </w:p>
    <w:p w:rsidR="003B4728" w:rsidRPr="00116DCA" w:rsidRDefault="009A248C" w:rsidP="009A248C">
      <w:pPr>
        <w:ind w:left="4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8F2A0A" w:rsidRPr="00116DCA">
        <w:rPr>
          <w:rFonts w:ascii="仿宋_GB2312" w:eastAsia="仿宋_GB2312" w:hint="eastAsia"/>
          <w:sz w:val="32"/>
          <w:szCs w:val="32"/>
        </w:rPr>
        <w:t>公务接待费0.79万元，完成预算的</w:t>
      </w:r>
      <w:r>
        <w:rPr>
          <w:rFonts w:ascii="仿宋_GB2312" w:eastAsia="仿宋_GB2312" w:hint="eastAsia"/>
          <w:sz w:val="32"/>
          <w:szCs w:val="32"/>
        </w:rPr>
        <w:t>39.5</w:t>
      </w:r>
      <w:r w:rsidR="008F2A0A" w:rsidRPr="00116DCA">
        <w:rPr>
          <w:rFonts w:ascii="仿宋_GB2312" w:eastAsia="仿宋_GB2312" w:hint="eastAsia"/>
          <w:sz w:val="32"/>
          <w:szCs w:val="32"/>
        </w:rPr>
        <w:t>%，主要用于按规定开支的各类公务接待（含外宾接待）支出。2016年共接待20批次、150人次。</w:t>
      </w:r>
    </w:p>
    <w:p w:rsidR="003B4728" w:rsidRPr="00116DCA" w:rsidRDefault="008F2A0A">
      <w:pPr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 xml:space="preserve">    决算数小于年初预算数的主要原因：上级检查少。</w:t>
      </w:r>
    </w:p>
    <w:p w:rsidR="003B4728" w:rsidRPr="00116DCA" w:rsidRDefault="008F2A0A">
      <w:pPr>
        <w:numPr>
          <w:ilvl w:val="0"/>
          <w:numId w:val="7"/>
        </w:numPr>
        <w:ind w:firstLine="480"/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政府性基金预算财政拨款支出决算情况说明</w:t>
      </w:r>
    </w:p>
    <w:p w:rsidR="003B4728" w:rsidRPr="00116DCA" w:rsidRDefault="008F2A0A" w:rsidP="00116DCA">
      <w:pPr>
        <w:ind w:firstLine="585"/>
        <w:jc w:val="left"/>
        <w:rPr>
          <w:rFonts w:ascii="仿宋_GB2312" w:eastAsia="仿宋_GB2312"/>
          <w:sz w:val="32"/>
          <w:szCs w:val="32"/>
        </w:rPr>
      </w:pPr>
      <w:r w:rsidRPr="00116DCA">
        <w:rPr>
          <w:rFonts w:ascii="仿宋_GB2312" w:eastAsia="仿宋_GB2312" w:hint="eastAsia"/>
          <w:sz w:val="32"/>
          <w:szCs w:val="32"/>
        </w:rPr>
        <w:t>2016年政府性基金预算财政拨款支出年初预算为0万元，支出决算为0万元，完成年初预算的0%。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36"/>
        <w:jc w:val="both"/>
        <w:rPr>
          <w:rFonts w:cs="黑体"/>
          <w:spacing w:val="-1"/>
        </w:rPr>
      </w:pPr>
      <w:r w:rsidRPr="00116DCA">
        <w:rPr>
          <w:rFonts w:cs="黑体" w:hint="eastAsia"/>
          <w:spacing w:val="-1"/>
        </w:rPr>
        <w:t>九、其他重要事项的情况说明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rFonts w:cs="黑体"/>
          <w:b/>
        </w:rPr>
      </w:pPr>
      <w:r w:rsidRPr="00116DCA">
        <w:rPr>
          <w:rFonts w:hint="eastAsia"/>
          <w:b/>
        </w:rPr>
        <w:t>（一）机关运行经费支出情况。</w:t>
      </w:r>
    </w:p>
    <w:p w:rsidR="00116DCA" w:rsidRPr="00116DCA" w:rsidRDefault="00B67215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>
        <w:rPr>
          <w:rFonts w:hAnsi="宋体" w:cs="Courier New" w:hint="eastAsia"/>
          <w:kern w:val="2"/>
        </w:rPr>
        <w:t>档案局</w:t>
      </w:r>
      <w:r w:rsidR="00116DCA" w:rsidRPr="00116DCA">
        <w:rPr>
          <w:rFonts w:hAnsi="宋体" w:cs="Courier New" w:hint="eastAsia"/>
          <w:kern w:val="2"/>
        </w:rPr>
        <w:t xml:space="preserve">2016年机关运行经费支出 </w:t>
      </w:r>
      <w:r>
        <w:rPr>
          <w:rFonts w:hAnsi="宋体" w:cs="Courier New" w:hint="eastAsia"/>
          <w:kern w:val="2"/>
        </w:rPr>
        <w:t>7.3</w:t>
      </w:r>
      <w:r w:rsidR="00116DCA" w:rsidRPr="00116DCA">
        <w:rPr>
          <w:rFonts w:hAnsi="宋体" w:cs="Courier New" w:hint="eastAsia"/>
          <w:kern w:val="2"/>
        </w:rPr>
        <w:t xml:space="preserve"> 万元，比2015年</w:t>
      </w:r>
      <w:r>
        <w:rPr>
          <w:rFonts w:hAnsi="宋体" w:cs="Courier New" w:hint="eastAsia"/>
          <w:kern w:val="2"/>
        </w:rPr>
        <w:t>增加12.5</w:t>
      </w:r>
      <w:r w:rsidR="00116DCA" w:rsidRPr="00116DCA">
        <w:rPr>
          <w:rFonts w:hAnsi="宋体" w:cs="Courier New" w:hint="eastAsia"/>
          <w:kern w:val="2"/>
        </w:rPr>
        <w:t>%，主要原因：</w:t>
      </w:r>
      <w:r>
        <w:rPr>
          <w:rFonts w:hAnsi="宋体" w:cs="Courier New" w:hint="eastAsia"/>
          <w:kern w:val="2"/>
        </w:rPr>
        <w:t>开展业务多</w:t>
      </w:r>
      <w:r w:rsidR="00116DCA" w:rsidRPr="00116DCA">
        <w:rPr>
          <w:rFonts w:hAnsi="宋体" w:cs="Courier New" w:hint="eastAsia"/>
          <w:kern w:val="2"/>
        </w:rPr>
        <w:t>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b/>
        </w:rPr>
      </w:pPr>
      <w:r w:rsidRPr="00116DCA">
        <w:rPr>
          <w:rFonts w:hint="eastAsia"/>
          <w:b/>
        </w:rPr>
        <w:t>（二）政府采购支出情况。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文联2016 年政府采购支出总额 0万元，其中：政府采购货物支出  0万元，政府采购工程支出 0万元，政府采购服务支出0万元。授予中小企业合同金额 0万元，占政府采购支出总额的0 %，其中：授予小微企业合同金额 0万元，占政府采购支出总额的0 %。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b/>
        </w:rPr>
      </w:pPr>
      <w:r w:rsidRPr="00116DCA">
        <w:rPr>
          <w:rFonts w:hint="eastAsia"/>
          <w:b/>
        </w:rPr>
        <w:t>（三）国有资产占用情况。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截至 2016 年 12 月 31 日，文联共有车辆 0 辆，其中，一般公务用车 0 辆，一般执法执勤用车 0 辆，特种专业技术用车  辆，其他用车0辆，其他用车主要是无；单位价值 200万元以上大型设备 0 台（套）。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3"/>
        <w:jc w:val="both"/>
        <w:rPr>
          <w:b/>
        </w:rPr>
      </w:pPr>
      <w:r w:rsidRPr="00116DCA">
        <w:rPr>
          <w:rFonts w:hint="eastAsia"/>
          <w:b/>
        </w:rPr>
        <w:lastRenderedPageBreak/>
        <w:t>（四）关于预算绩效管理工作开展情况说明。</w:t>
      </w:r>
    </w:p>
    <w:p w:rsid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firstLineChars="150" w:firstLine="480"/>
        <w:rPr>
          <w:rFonts w:ascii="仿宋_GB2312" w:eastAsia="仿宋_GB2312" w:hAnsi="宋体" w:cs="Courier New"/>
          <w:sz w:val="32"/>
          <w:szCs w:val="32"/>
        </w:rPr>
      </w:pPr>
      <w:r w:rsidRPr="00116DCA">
        <w:rPr>
          <w:rFonts w:ascii="仿宋_GB2312" w:eastAsia="仿宋_GB2312" w:hAnsi="宋体" w:cs="Courier New" w:hint="eastAsia"/>
          <w:sz w:val="32"/>
          <w:szCs w:val="32"/>
        </w:rPr>
        <w:t>2016 年，</w:t>
      </w:r>
      <w:r w:rsidR="00B67215">
        <w:rPr>
          <w:rFonts w:ascii="仿宋_GB2312" w:eastAsia="仿宋_GB2312" w:hAnsi="宋体" w:cs="Courier New" w:hint="eastAsia"/>
          <w:sz w:val="32"/>
          <w:szCs w:val="32"/>
        </w:rPr>
        <w:t>档案局</w:t>
      </w:r>
      <w:r w:rsidRPr="00116DCA">
        <w:rPr>
          <w:rFonts w:ascii="仿宋_GB2312" w:eastAsia="仿宋_GB2312" w:hAnsi="宋体" w:cs="Courier New" w:hint="eastAsia"/>
          <w:sz w:val="32"/>
          <w:szCs w:val="32"/>
        </w:rPr>
        <w:t>共组织对 0个项目进行了预算绩效评价，涉及一般公共预算当年财政拨款0万元。</w:t>
      </w:r>
      <w:r>
        <w:rPr>
          <w:rFonts w:ascii="仿宋_GB2312" w:eastAsia="仿宋_GB2312" w:hAnsi="宋体" w:cs="Courier New" w:hint="eastAsia"/>
          <w:sz w:val="32"/>
          <w:szCs w:val="32"/>
        </w:rPr>
        <w:t xml:space="preserve">                     </w:t>
      </w:r>
    </w:p>
    <w:p w:rsidR="00116DCA" w:rsidRPr="00116DCA" w:rsidRDefault="00116DCA" w:rsidP="00116DCA">
      <w:pPr>
        <w:kinsoku w:val="0"/>
        <w:overflowPunct w:val="0"/>
        <w:adjustRightInd w:val="0"/>
        <w:snapToGrid w:val="0"/>
        <w:spacing w:line="360" w:lineRule="auto"/>
        <w:ind w:firstLineChars="700" w:firstLine="2240"/>
        <w:rPr>
          <w:rFonts w:ascii="仿宋_GB2312" w:eastAsia="仿宋_GB2312" w:cs="黑体"/>
          <w:sz w:val="32"/>
          <w:szCs w:val="32"/>
        </w:rPr>
      </w:pPr>
      <w:r w:rsidRPr="00116DCA">
        <w:rPr>
          <w:rFonts w:ascii="仿宋_GB2312" w:eastAsia="仿宋_GB2312" w:cs="黑体" w:hint="eastAsia"/>
          <w:sz w:val="32"/>
          <w:szCs w:val="32"/>
        </w:rPr>
        <w:t>第四部分</w:t>
      </w:r>
      <w:r w:rsidRPr="00116DCA">
        <w:rPr>
          <w:rFonts w:ascii="仿宋_GB2312" w:eastAsia="仿宋_GB2312" w:cs="黑体" w:hint="eastAsia"/>
          <w:spacing w:val="-32"/>
          <w:sz w:val="32"/>
          <w:szCs w:val="32"/>
        </w:rPr>
        <w:t xml:space="preserve">  </w:t>
      </w:r>
      <w:r>
        <w:rPr>
          <w:rFonts w:ascii="仿宋_GB2312" w:eastAsia="仿宋_GB2312" w:cs="黑体" w:hint="eastAsia"/>
          <w:spacing w:val="-32"/>
          <w:sz w:val="32"/>
          <w:szCs w:val="32"/>
        </w:rPr>
        <w:t xml:space="preserve">              </w:t>
      </w:r>
      <w:r w:rsidRPr="00116DCA">
        <w:rPr>
          <w:rFonts w:ascii="仿宋_GB2312" w:eastAsia="仿宋_GB2312" w:cs="黑体" w:hint="eastAsia"/>
          <w:sz w:val="32"/>
          <w:szCs w:val="32"/>
        </w:rPr>
        <w:t>名词解释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一、财政拨款收入：是指县级财政当年拨付的资金。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二、事业收入：是指事业单位开展专业活动及辅助活动所取 得的收入。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 xml:space="preserve">三、其他收入：是指部门取得的除“财政拨款”、“事业收入”、“事业单位经营收入”等以外的收入。 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四、用事业基金弥补收支差额：是指事业单位在当年的“财政拨款收入”、“事业收入”、“经营收入”和“其他收入”不足以安排当年支出的情况下，使用以前年度积累的事业基金（即事业单位以前各年度收支相抵后，按国家规定提取、用于弥补以后年度收 支差额的基金）弥补当年收支缺口的资金。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五、上年结转和结余：是指以前年度支出预算因客观条件变化未执行完毕、结转到本年度按有关规定继续使用的资金，既包括财政拨款结转和结余，也包括事业收入、经营收入、其他收入的结转和结余。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六、基本支出：是指为保障机构正常运转、完成日常工作任务所必需的开支，其内容包括人员经费和日常公用经费两部分。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七、项目支出：是指在基本支出之外，为完成特定的行政工作任务或事业发展目标所发生的支出。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lastRenderedPageBreak/>
        <w:t>八、一般公共服务（类）事务（款）：是指</w:t>
      </w:r>
      <w:r>
        <w:rPr>
          <w:rFonts w:hAnsi="宋体" w:cs="Courier New" w:hint="eastAsia"/>
          <w:kern w:val="2"/>
        </w:rPr>
        <w:t>档案局</w:t>
      </w:r>
      <w:r w:rsidRPr="00116DCA">
        <w:rPr>
          <w:rFonts w:hAnsi="宋体" w:cs="Courier New" w:hint="eastAsia"/>
          <w:kern w:val="2"/>
        </w:rPr>
        <w:t>用于保障机构正常运行、开展机构业务等活动的支出。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（一）行政运行（项）：是指为保障</w:t>
      </w:r>
      <w:r>
        <w:rPr>
          <w:rFonts w:hAnsi="宋体" w:cs="Courier New" w:hint="eastAsia"/>
          <w:kern w:val="2"/>
        </w:rPr>
        <w:t>档案局</w:t>
      </w:r>
      <w:r w:rsidRPr="00116DCA">
        <w:rPr>
          <w:rFonts w:hAnsi="宋体" w:cs="Courier New" w:hint="eastAsia"/>
          <w:kern w:val="2"/>
        </w:rPr>
        <w:t>各行政机构正常运转、完成日常工作任务安排的支出。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（二）一般行政管理事务（项）：是指</w:t>
      </w:r>
      <w:r>
        <w:rPr>
          <w:rFonts w:hAnsi="宋体" w:cs="Courier New" w:hint="eastAsia"/>
          <w:kern w:val="2"/>
        </w:rPr>
        <w:t>档案局</w:t>
      </w:r>
      <w:r w:rsidRPr="00116DCA">
        <w:rPr>
          <w:rFonts w:hAnsi="宋体" w:cs="Courier New" w:hint="eastAsia"/>
          <w:kern w:val="2"/>
        </w:rPr>
        <w:t>机关及所属二级单位的项目支出。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（三）机关服务（项）：是指为</w:t>
      </w:r>
      <w:r>
        <w:rPr>
          <w:rFonts w:hAnsi="宋体" w:cs="Courier New" w:hint="eastAsia"/>
          <w:kern w:val="2"/>
        </w:rPr>
        <w:t>档案局</w:t>
      </w:r>
      <w:r w:rsidRPr="00116DCA">
        <w:rPr>
          <w:rFonts w:hAnsi="宋体" w:cs="Courier New" w:hint="eastAsia"/>
          <w:kern w:val="2"/>
        </w:rPr>
        <w:t>机关提供后勤保障服务的机关服务局的支出。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（四）事业运行（项）：是指事业单位用于保障机构正常运转的基本支出。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九、“三公”经费：是指纳入县级财政预算管理，部门使用财政拨款安排的因公出国（境）费、公务用车购置及运行费和公务接待费。其中，因公出国（境）费反映单位公务出国（境）的住宿费、旅费、伙食补助费、杂费、培训费等支出；公务用车购置及运行费反映单位公务用车购置费及租用费、燃料费、维修费、过路过桥费、保险费、安全奖励费用等支出；公务接待费反映单位按规定开支的各类公务接待（含外宾接待）支出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t>十、机关运行经费：是指为保障行政单位（含参照公务员法管理的事业单位）运行用于购买货物和服务的各项资金，包括办公及印刷费、邮电费、差旅费、会议费、福利费、日常维修费及一般设备购置费、办公用房水电费、办公用房取暖费、办公用房物业管理费、公务用车运行维护费以及其他费用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 w:firstLineChars="200" w:firstLine="640"/>
        <w:jc w:val="both"/>
        <w:rPr>
          <w:rFonts w:hAnsi="宋体" w:cs="Courier New"/>
          <w:kern w:val="2"/>
        </w:rPr>
      </w:pPr>
      <w:r w:rsidRPr="00116DCA">
        <w:rPr>
          <w:rFonts w:hAnsi="宋体" w:cs="Courier New" w:hint="eastAsia"/>
          <w:kern w:val="2"/>
        </w:rPr>
        <w:lastRenderedPageBreak/>
        <w:t>。</w:t>
      </w:r>
    </w:p>
    <w:p w:rsidR="00116DCA" w:rsidRPr="00116DCA" w:rsidRDefault="00116DCA" w:rsidP="00116DCA">
      <w:pPr>
        <w:pStyle w:val="a9"/>
        <w:kinsoku w:val="0"/>
        <w:overflowPunct w:val="0"/>
        <w:snapToGrid w:val="0"/>
        <w:spacing w:line="360" w:lineRule="auto"/>
        <w:ind w:left="0"/>
        <w:jc w:val="both"/>
        <w:rPr>
          <w:rFonts w:hAnsi="宋体" w:cs="Courier New"/>
          <w:kern w:val="2"/>
        </w:rPr>
        <w:sectPr w:rsidR="00116DCA" w:rsidRPr="00116DC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40"/>
          <w:pgMar w:top="1580" w:right="1240" w:bottom="1180" w:left="1400" w:header="0" w:footer="982" w:gutter="0"/>
          <w:cols w:space="720"/>
          <w:noEndnote/>
        </w:sectPr>
      </w:pPr>
    </w:p>
    <w:p w:rsidR="00116DCA" w:rsidRPr="00116DCA" w:rsidRDefault="00116DCA" w:rsidP="00116DCA">
      <w:pPr>
        <w:ind w:firstLine="585"/>
        <w:jc w:val="left"/>
        <w:rPr>
          <w:rFonts w:ascii="仿宋_GB2312" w:eastAsia="仿宋_GB2312"/>
          <w:sz w:val="30"/>
          <w:szCs w:val="30"/>
        </w:rPr>
      </w:pPr>
    </w:p>
    <w:sectPr w:rsidR="00116DCA" w:rsidRPr="00116DCA" w:rsidSect="003B4728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DDD" w:rsidRDefault="00274DDD" w:rsidP="003B4728">
      <w:pPr>
        <w:ind w:firstLine="640"/>
      </w:pPr>
      <w:r>
        <w:separator/>
      </w:r>
    </w:p>
  </w:endnote>
  <w:endnote w:type="continuationSeparator" w:id="1">
    <w:p w:rsidR="00274DDD" w:rsidRDefault="00274DDD" w:rsidP="003B4728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CA" w:rsidRDefault="00116DCA" w:rsidP="00846DA7">
    <w:pPr>
      <w:pStyle w:val="a3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CA" w:rsidRDefault="00116DCA" w:rsidP="00846DA7">
    <w:pPr>
      <w:pStyle w:val="a3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CA" w:rsidRDefault="00116DCA" w:rsidP="00846DA7">
    <w:pPr>
      <w:pStyle w:val="a3"/>
      <w:ind w:firstLine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4728" w:rsidRDefault="00DC0C79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" filled="f" stroked="f" strokeweight=".5pt">
          <v:textbox style="mso-fit-shape-to-text:t" inset="0,0,0,0">
            <w:txbxContent>
              <w:p w:rsidR="003B4728" w:rsidRDefault="00DC0C79">
                <w:pPr>
                  <w:snapToGrid w:val="0"/>
                  <w:rPr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8F2A0A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3C1CCF">
                  <w:rPr>
                    <w:noProof/>
                    <w:sz w:val="18"/>
                  </w:rPr>
                  <w:t>9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DDD" w:rsidRDefault="00274DDD" w:rsidP="003B4728">
      <w:pPr>
        <w:ind w:firstLine="640"/>
      </w:pPr>
      <w:r>
        <w:separator/>
      </w:r>
    </w:p>
  </w:footnote>
  <w:footnote w:type="continuationSeparator" w:id="1">
    <w:p w:rsidR="00274DDD" w:rsidRDefault="00274DDD" w:rsidP="003B4728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CA" w:rsidRDefault="00116DCA" w:rsidP="00846DA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CA" w:rsidRDefault="00116DCA" w:rsidP="00635F6E">
    <w:pPr>
      <w:pStyle w:val="a4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DCA" w:rsidRDefault="00116DCA" w:rsidP="00846DA7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5E9E3"/>
    <w:multiLevelType w:val="singleLevel"/>
    <w:tmpl w:val="59B5E9E3"/>
    <w:lvl w:ilvl="0">
      <w:start w:val="1"/>
      <w:numFmt w:val="decimal"/>
      <w:suff w:val="nothing"/>
      <w:lvlText w:val="%1、"/>
      <w:lvlJc w:val="left"/>
    </w:lvl>
  </w:abstractNum>
  <w:abstractNum w:abstractNumId="1">
    <w:nsid w:val="59B5F58F"/>
    <w:multiLevelType w:val="singleLevel"/>
    <w:tmpl w:val="59B5F58F"/>
    <w:lvl w:ilvl="0">
      <w:start w:val="8"/>
      <w:numFmt w:val="decimal"/>
      <w:suff w:val="nothing"/>
      <w:lvlText w:val="%1、"/>
      <w:lvlJc w:val="left"/>
    </w:lvl>
  </w:abstractNum>
  <w:abstractNum w:abstractNumId="2">
    <w:nsid w:val="59B5FA18"/>
    <w:multiLevelType w:val="singleLevel"/>
    <w:tmpl w:val="59B5FA18"/>
    <w:lvl w:ilvl="0">
      <w:start w:val="2"/>
      <w:numFmt w:val="chineseCounting"/>
      <w:suff w:val="nothing"/>
      <w:lvlText w:val="%1、"/>
      <w:lvlJc w:val="left"/>
    </w:lvl>
  </w:abstractNum>
  <w:abstractNum w:abstractNumId="3">
    <w:nsid w:val="59B5FCB4"/>
    <w:multiLevelType w:val="singleLevel"/>
    <w:tmpl w:val="59B5FCB4"/>
    <w:lvl w:ilvl="0">
      <w:start w:val="1"/>
      <w:numFmt w:val="chineseCounting"/>
      <w:suff w:val="nothing"/>
      <w:lvlText w:val="（%1）"/>
      <w:lvlJc w:val="left"/>
    </w:lvl>
  </w:abstractNum>
  <w:abstractNum w:abstractNumId="4">
    <w:nsid w:val="59B642FA"/>
    <w:multiLevelType w:val="singleLevel"/>
    <w:tmpl w:val="59B642FA"/>
    <w:lvl w:ilvl="0">
      <w:start w:val="6"/>
      <w:numFmt w:val="chineseCounting"/>
      <w:suff w:val="nothing"/>
      <w:lvlText w:val="%1、"/>
      <w:lvlJc w:val="left"/>
    </w:lvl>
  </w:abstractNum>
  <w:abstractNum w:abstractNumId="5">
    <w:nsid w:val="59B64634"/>
    <w:multiLevelType w:val="singleLevel"/>
    <w:tmpl w:val="59B64634"/>
    <w:lvl w:ilvl="0">
      <w:start w:val="1"/>
      <w:numFmt w:val="chineseCounting"/>
      <w:suff w:val="nothing"/>
      <w:lvlText w:val="（%1）"/>
      <w:lvlJc w:val="left"/>
    </w:lvl>
  </w:abstractNum>
  <w:abstractNum w:abstractNumId="6">
    <w:nsid w:val="59B647BA"/>
    <w:multiLevelType w:val="singleLevel"/>
    <w:tmpl w:val="59B647BA"/>
    <w:lvl w:ilvl="0">
      <w:start w:val="8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B4728"/>
    <w:rsid w:val="00116DCA"/>
    <w:rsid w:val="00274DDD"/>
    <w:rsid w:val="003B4728"/>
    <w:rsid w:val="003C1CCF"/>
    <w:rsid w:val="008F2A0A"/>
    <w:rsid w:val="009012A8"/>
    <w:rsid w:val="009A248C"/>
    <w:rsid w:val="00B67215"/>
    <w:rsid w:val="00DC0C79"/>
    <w:rsid w:val="02C7156F"/>
    <w:rsid w:val="038C307C"/>
    <w:rsid w:val="0833403C"/>
    <w:rsid w:val="187D3172"/>
    <w:rsid w:val="1931686C"/>
    <w:rsid w:val="199C2339"/>
    <w:rsid w:val="1A996D60"/>
    <w:rsid w:val="20FC0A93"/>
    <w:rsid w:val="26316BDC"/>
    <w:rsid w:val="46A56C4F"/>
    <w:rsid w:val="48F71E6C"/>
    <w:rsid w:val="5DF24395"/>
    <w:rsid w:val="64242A56"/>
    <w:rsid w:val="64D80B1F"/>
    <w:rsid w:val="6D0955A3"/>
    <w:rsid w:val="6E340009"/>
    <w:rsid w:val="71A27832"/>
    <w:rsid w:val="76854437"/>
    <w:rsid w:val="7717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semiHidden="1" w:qFormat="1"/>
    <w:lsdException w:name="Body Text" w:uiPriority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472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3B472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0"/>
    <w:uiPriority w:val="99"/>
    <w:rsid w:val="003B472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3B4728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sid w:val="003B4728"/>
    <w:rPr>
      <w:b/>
    </w:rPr>
  </w:style>
  <w:style w:type="character" w:styleId="a7">
    <w:name w:val="FollowedHyperlink"/>
    <w:basedOn w:val="a0"/>
    <w:qFormat/>
    <w:rsid w:val="003B4728"/>
    <w:rPr>
      <w:color w:val="333333"/>
      <w:u w:val="none"/>
    </w:rPr>
  </w:style>
  <w:style w:type="character" w:styleId="a8">
    <w:name w:val="Hyperlink"/>
    <w:basedOn w:val="a0"/>
    <w:qFormat/>
    <w:rsid w:val="003B4728"/>
    <w:rPr>
      <w:color w:val="000000"/>
      <w:u w:val="none"/>
    </w:rPr>
  </w:style>
  <w:style w:type="character" w:customStyle="1" w:styleId="bdsmore">
    <w:name w:val="bds_more"/>
    <w:basedOn w:val="a0"/>
    <w:qFormat/>
    <w:rsid w:val="003B4728"/>
  </w:style>
  <w:style w:type="character" w:customStyle="1" w:styleId="bdsmore1">
    <w:name w:val="bds_more1"/>
    <w:basedOn w:val="a0"/>
    <w:qFormat/>
    <w:rsid w:val="003B4728"/>
    <w:rPr>
      <w:rFonts w:ascii="宋体" w:eastAsia="宋体" w:hAnsi="宋体" w:cs="宋体" w:hint="eastAsia"/>
    </w:rPr>
  </w:style>
  <w:style w:type="character" w:customStyle="1" w:styleId="bdsmore2">
    <w:name w:val="bds_more2"/>
    <w:basedOn w:val="a0"/>
    <w:qFormat/>
    <w:rsid w:val="003B4728"/>
  </w:style>
  <w:style w:type="character" w:customStyle="1" w:styleId="bdsnopic">
    <w:name w:val="bds_nopic"/>
    <w:basedOn w:val="a0"/>
    <w:qFormat/>
    <w:rsid w:val="003B4728"/>
  </w:style>
  <w:style w:type="character" w:customStyle="1" w:styleId="bdsnopic1">
    <w:name w:val="bds_nopic1"/>
    <w:basedOn w:val="a0"/>
    <w:qFormat/>
    <w:rsid w:val="003B4728"/>
  </w:style>
  <w:style w:type="character" w:customStyle="1" w:styleId="bdsnopic2">
    <w:name w:val="bds_nopic2"/>
    <w:basedOn w:val="a0"/>
    <w:qFormat/>
    <w:rsid w:val="003B4728"/>
  </w:style>
  <w:style w:type="paragraph" w:styleId="a9">
    <w:name w:val="Body Text"/>
    <w:basedOn w:val="a"/>
    <w:link w:val="Char1"/>
    <w:uiPriority w:val="1"/>
    <w:qFormat/>
    <w:rsid w:val="00116DCA"/>
    <w:pPr>
      <w:autoSpaceDE w:val="0"/>
      <w:autoSpaceDN w:val="0"/>
      <w:adjustRightInd w:val="0"/>
      <w:ind w:left="761"/>
      <w:jc w:val="left"/>
    </w:pPr>
    <w:rPr>
      <w:rFonts w:ascii="仿宋_GB2312" w:eastAsia="仿宋_GB2312" w:hAnsi="Times New Roman" w:cs="仿宋_GB2312"/>
      <w:kern w:val="0"/>
      <w:sz w:val="32"/>
      <w:szCs w:val="32"/>
    </w:rPr>
  </w:style>
  <w:style w:type="character" w:customStyle="1" w:styleId="Char1">
    <w:name w:val="正文文本 Char"/>
    <w:basedOn w:val="a0"/>
    <w:link w:val="a9"/>
    <w:uiPriority w:val="1"/>
    <w:rsid w:val="00116DCA"/>
    <w:rPr>
      <w:rFonts w:ascii="仿宋_GB2312" w:eastAsia="仿宋_GB2312" w:cs="仿宋_GB2312"/>
      <w:sz w:val="32"/>
      <w:szCs w:val="32"/>
    </w:rPr>
  </w:style>
  <w:style w:type="character" w:customStyle="1" w:styleId="Char0">
    <w:name w:val="页眉 Char"/>
    <w:basedOn w:val="a0"/>
    <w:link w:val="a4"/>
    <w:uiPriority w:val="99"/>
    <w:rsid w:val="00116DCA"/>
    <w:rPr>
      <w:rFonts w:asciiTheme="minorHAnsi" w:eastAsiaTheme="minorEastAsia" w:hAnsiTheme="minorHAnsi" w:cstheme="minorBidi"/>
      <w:kern w:val="2"/>
      <w:sz w:val="18"/>
      <w:szCs w:val="24"/>
    </w:rPr>
  </w:style>
  <w:style w:type="character" w:customStyle="1" w:styleId="Char">
    <w:name w:val="页脚 Char"/>
    <w:basedOn w:val="a0"/>
    <w:link w:val="a3"/>
    <w:uiPriority w:val="99"/>
    <w:rsid w:val="00116DCA"/>
    <w:rPr>
      <w:rFonts w:asciiTheme="minorHAnsi" w:eastAsiaTheme="minorEastAsia" w:hAnsiTheme="minorHAnsi" w:cstheme="minorBidi"/>
      <w:kern w:val="2"/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599</Words>
  <Characters>3416</Characters>
  <Application>Microsoft Office Word</Application>
  <DocSecurity>0</DocSecurity>
  <Lines>28</Lines>
  <Paragraphs>8</Paragraphs>
  <ScaleCrop>false</ScaleCrop>
  <Company>Microsoft</Company>
  <LinksUpToDate>false</LinksUpToDate>
  <CharactersWithSpaces>4007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DAJ01</dc:creator>
  <cp:lastModifiedBy>PC</cp:lastModifiedBy>
  <cp:revision>3</cp:revision>
  <dcterms:created xsi:type="dcterms:W3CDTF">2014-10-29T12:08:00Z</dcterms:created>
  <dcterms:modified xsi:type="dcterms:W3CDTF">2017-11-13T09:32:00Z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