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78" w:rsidRDefault="00147958">
      <w:pPr>
        <w:adjustRightInd w:val="0"/>
        <w:snapToGrid w:val="0"/>
        <w:spacing w:line="360" w:lineRule="auto"/>
        <w:jc w:val="center"/>
        <w:rPr>
          <w:rFonts w:ascii="方正小标宋简体" w:eastAsia="方正小标宋简体" w:hAnsi="DFKai-SB"/>
          <w:sz w:val="36"/>
          <w:szCs w:val="36"/>
        </w:rPr>
      </w:pPr>
      <w:r>
        <w:rPr>
          <w:rFonts w:ascii="方正小标宋简体" w:eastAsia="方正小标宋简体" w:hAnsi="DFKai-SB" w:hint="eastAsia"/>
          <w:sz w:val="36"/>
          <w:szCs w:val="36"/>
        </w:rPr>
        <w:t>2017年度部门决算公开</w:t>
      </w:r>
    </w:p>
    <w:p w:rsidR="00FB6778" w:rsidRDefault="00147958">
      <w:pPr>
        <w:kinsoku w:val="0"/>
        <w:overflowPunct w:val="0"/>
        <w:adjustRightInd w:val="0"/>
        <w:snapToGrid w:val="0"/>
        <w:spacing w:line="360" w:lineRule="auto"/>
        <w:ind w:right="51"/>
        <w:jc w:val="center"/>
        <w:rPr>
          <w:rFonts w:ascii="方正小标宋简体" w:eastAsia="方正小标宋简体" w:hAnsi="DFKai-SB" w:cs="黑体"/>
          <w:sz w:val="36"/>
          <w:szCs w:val="36"/>
        </w:rPr>
      </w:pPr>
      <w:r>
        <w:rPr>
          <w:rFonts w:ascii="方正小标宋简体" w:eastAsia="方正小标宋简体" w:hAnsi="DFKai-SB" w:cs="黑体" w:hint="eastAsia"/>
          <w:sz w:val="36"/>
          <w:szCs w:val="36"/>
        </w:rPr>
        <w:t xml:space="preserve">目  </w:t>
      </w:r>
      <w:r>
        <w:rPr>
          <w:rFonts w:ascii="方正小标宋简体" w:eastAsia="方正小标宋简体" w:hAnsi="DFKai-SB" w:cs="黑体" w:hint="eastAsia"/>
          <w:spacing w:val="2"/>
          <w:sz w:val="36"/>
          <w:szCs w:val="36"/>
        </w:rPr>
        <w:t xml:space="preserve"> </w:t>
      </w:r>
      <w:r>
        <w:rPr>
          <w:rFonts w:ascii="方正小标宋简体" w:eastAsia="方正小标宋简体" w:hAnsi="DFKai-SB" w:cs="黑体" w:hint="eastAsia"/>
          <w:sz w:val="36"/>
          <w:szCs w:val="36"/>
        </w:rPr>
        <w:t>录</w:t>
      </w:r>
    </w:p>
    <w:p w:rsidR="00FB6778" w:rsidRDefault="00FB6778">
      <w:pPr>
        <w:kinsoku w:val="0"/>
        <w:overflowPunct w:val="0"/>
        <w:adjustRightInd w:val="0"/>
        <w:snapToGrid w:val="0"/>
        <w:spacing w:line="600" w:lineRule="exact"/>
        <w:ind w:right="3569" w:firstLineChars="200" w:firstLine="560"/>
        <w:rPr>
          <w:rFonts w:ascii="DFKai-SB" w:eastAsia="DFKai-SB" w:hAnsi="DFKai-SB" w:cs="黑体"/>
          <w:sz w:val="28"/>
          <w:szCs w:val="28"/>
        </w:rPr>
      </w:pPr>
    </w:p>
    <w:p w:rsidR="00FB6778" w:rsidRDefault="00147958">
      <w:pPr>
        <w:kinsoku w:val="0"/>
        <w:overflowPunct w:val="0"/>
        <w:adjustRightInd w:val="0"/>
        <w:snapToGrid w:val="0"/>
        <w:spacing w:line="600" w:lineRule="exact"/>
        <w:ind w:right="3569" w:firstLineChars="200" w:firstLine="640"/>
        <w:rPr>
          <w:rFonts w:ascii="黑体" w:eastAsia="黑体" w:hAnsi="黑体" w:cs="黑体"/>
          <w:w w:val="99"/>
          <w:sz w:val="32"/>
          <w:szCs w:val="32"/>
        </w:rPr>
      </w:pPr>
      <w:r>
        <w:rPr>
          <w:rFonts w:ascii="黑体" w:eastAsia="黑体" w:hAnsi="黑体" w:cs="黑体" w:hint="eastAsia"/>
          <w:sz w:val="32"/>
          <w:szCs w:val="32"/>
        </w:rPr>
        <w:t>第一部分 内乡县工商联概况</w:t>
      </w:r>
      <w:r>
        <w:rPr>
          <w:rFonts w:ascii="黑体" w:eastAsia="黑体" w:hAnsi="黑体" w:cs="黑体" w:hint="eastAsia"/>
          <w:w w:val="99"/>
          <w:sz w:val="32"/>
          <w:szCs w:val="32"/>
        </w:rPr>
        <w:t xml:space="preserve"> </w:t>
      </w:r>
    </w:p>
    <w:p w:rsidR="00FB6778" w:rsidRDefault="00147958">
      <w:pPr>
        <w:kinsoku w:val="0"/>
        <w:overflowPunct w:val="0"/>
        <w:adjustRightInd w:val="0"/>
        <w:snapToGrid w:val="0"/>
        <w:spacing w:line="600" w:lineRule="exact"/>
        <w:ind w:right="3569"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一、主要职能</w:t>
      </w:r>
    </w:p>
    <w:p w:rsidR="00FB6778" w:rsidRDefault="00147958">
      <w:pPr>
        <w:kinsoku w:val="0"/>
        <w:overflowPunct w:val="0"/>
        <w:adjustRightInd w:val="0"/>
        <w:snapToGrid w:val="0"/>
        <w:spacing w:line="600" w:lineRule="exact"/>
        <w:ind w:right="3569"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二、部门决算单位构成</w:t>
      </w:r>
    </w:p>
    <w:p w:rsidR="00FB6778" w:rsidRDefault="00147958">
      <w:pPr>
        <w:kinsoku w:val="0"/>
        <w:overflowPunct w:val="0"/>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pacing w:val="-32"/>
          <w:sz w:val="32"/>
          <w:szCs w:val="32"/>
        </w:rPr>
        <w:t xml:space="preserve"> 内乡县</w:t>
      </w:r>
      <w:r>
        <w:rPr>
          <w:rFonts w:ascii="黑体" w:eastAsia="黑体" w:hAnsi="黑体" w:hint="eastAsia"/>
          <w:sz w:val="32"/>
          <w:szCs w:val="32"/>
        </w:rPr>
        <w:t>2</w:t>
      </w:r>
      <w:r>
        <w:rPr>
          <w:rFonts w:ascii="黑体" w:eastAsia="黑体" w:hAnsi="黑体" w:cs="黑体" w:hint="eastAsia"/>
          <w:sz w:val="32"/>
          <w:szCs w:val="32"/>
        </w:rPr>
        <w:t>017年度部门决算表</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一、收入支出决算总表 </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二、收入决算表 </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三、支出决算表</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四、财政拨款收入支出决算表 </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五、一般公共预算财政拨款支出决算表 </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六、一般公共预算财政拨款基本支出决算表 </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七、一般公共预算财政拨款“三公”经费支出决算表 </w:t>
      </w:r>
    </w:p>
    <w:p w:rsidR="00FB6778" w:rsidRDefault="00147958">
      <w:pPr>
        <w:kinsoku w:val="0"/>
        <w:overflowPunct w:val="0"/>
        <w:adjustRightInd w:val="0"/>
        <w:snapToGrid w:val="0"/>
        <w:spacing w:line="600" w:lineRule="exact"/>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八、政府性基金预算财政拨款收入支出决算表</w:t>
      </w:r>
    </w:p>
    <w:p w:rsidR="00FB6778" w:rsidRDefault="00147958">
      <w:pPr>
        <w:kinsoku w:val="0"/>
        <w:overflowPunct w:val="0"/>
        <w:adjustRightInd w:val="0"/>
        <w:snapToGrid w:val="0"/>
        <w:spacing w:line="600" w:lineRule="exact"/>
        <w:ind w:right="521" w:firstLineChars="200" w:firstLine="640"/>
        <w:rPr>
          <w:rFonts w:ascii="黑体" w:eastAsia="黑体" w:hAnsi="黑体" w:cs="黑体"/>
          <w:w w:val="99"/>
          <w:sz w:val="32"/>
          <w:szCs w:val="32"/>
        </w:rPr>
      </w:pPr>
      <w:r>
        <w:rPr>
          <w:rFonts w:ascii="黑体" w:eastAsia="黑体" w:hAnsi="黑体" w:cs="黑体" w:hint="eastAsia"/>
          <w:sz w:val="32"/>
          <w:szCs w:val="32"/>
        </w:rPr>
        <w:t>第三部分</w:t>
      </w:r>
      <w:r>
        <w:rPr>
          <w:rFonts w:ascii="黑体" w:eastAsia="黑体" w:hAnsi="黑体" w:cs="黑体" w:hint="eastAsia"/>
          <w:spacing w:val="-38"/>
          <w:sz w:val="32"/>
          <w:szCs w:val="32"/>
        </w:rPr>
        <w:t xml:space="preserve"> 内乡县</w:t>
      </w:r>
      <w:r>
        <w:rPr>
          <w:rFonts w:ascii="黑体" w:eastAsia="黑体" w:hAnsi="黑体" w:cs="黑体" w:hint="eastAsia"/>
          <w:spacing w:val="-119"/>
          <w:sz w:val="32"/>
          <w:szCs w:val="32"/>
        </w:rPr>
        <w:t xml:space="preserve"> </w:t>
      </w:r>
      <w:r>
        <w:rPr>
          <w:rFonts w:ascii="黑体" w:eastAsia="黑体" w:hAnsi="黑体" w:cs="黑体" w:hint="eastAsia"/>
          <w:sz w:val="32"/>
          <w:szCs w:val="32"/>
        </w:rPr>
        <w:t>2017年度部门决算情况说明</w:t>
      </w:r>
      <w:r>
        <w:rPr>
          <w:rFonts w:ascii="黑体" w:eastAsia="黑体" w:hAnsi="黑体" w:cs="黑体" w:hint="eastAsia"/>
          <w:w w:val="99"/>
          <w:sz w:val="32"/>
          <w:szCs w:val="32"/>
        </w:rPr>
        <w:t xml:space="preserve"> </w:t>
      </w:r>
    </w:p>
    <w:p w:rsidR="00FB6778" w:rsidRDefault="00147958">
      <w:pPr>
        <w:kinsoku w:val="0"/>
        <w:overflowPunct w:val="0"/>
        <w:adjustRightInd w:val="0"/>
        <w:snapToGrid w:val="0"/>
        <w:spacing w:line="600" w:lineRule="exact"/>
        <w:ind w:right="521" w:firstLineChars="200" w:firstLine="64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pacing w:val="-32"/>
          <w:sz w:val="32"/>
          <w:szCs w:val="32"/>
        </w:rPr>
        <w:t xml:space="preserve"> </w:t>
      </w:r>
      <w:r>
        <w:rPr>
          <w:rFonts w:ascii="黑体" w:eastAsia="黑体" w:hAnsi="黑体" w:cs="黑体" w:hint="eastAsia"/>
          <w:sz w:val="32"/>
          <w:szCs w:val="32"/>
        </w:rPr>
        <w:t>名词解释</w:t>
      </w:r>
    </w:p>
    <w:p w:rsidR="00FB6778" w:rsidRDefault="00FB6778">
      <w:pPr>
        <w:kinsoku w:val="0"/>
        <w:overflowPunct w:val="0"/>
        <w:adjustRightInd w:val="0"/>
        <w:snapToGrid w:val="0"/>
        <w:spacing w:line="360" w:lineRule="auto"/>
        <w:ind w:left="101" w:right="521" w:firstLine="640"/>
        <w:rPr>
          <w:rFonts w:ascii="仿宋_GB2312" w:eastAsia="仿宋_GB2312" w:cs="黑体"/>
          <w:sz w:val="28"/>
          <w:szCs w:val="28"/>
        </w:rPr>
      </w:pPr>
    </w:p>
    <w:p w:rsidR="00FB6778" w:rsidRDefault="00FB6778">
      <w:pPr>
        <w:adjustRightInd w:val="0"/>
        <w:snapToGrid w:val="0"/>
        <w:spacing w:line="360" w:lineRule="auto"/>
        <w:ind w:firstLine="640"/>
        <w:jc w:val="center"/>
        <w:rPr>
          <w:rFonts w:ascii="仿宋_GB2312" w:eastAsia="仿宋_GB2312" w:hAnsi="黑体"/>
          <w:sz w:val="28"/>
          <w:szCs w:val="28"/>
        </w:rPr>
      </w:pPr>
    </w:p>
    <w:p w:rsidR="00FB6778" w:rsidRDefault="00FB6778">
      <w:pPr>
        <w:adjustRightInd w:val="0"/>
        <w:snapToGrid w:val="0"/>
        <w:spacing w:line="360" w:lineRule="auto"/>
        <w:ind w:firstLine="640"/>
        <w:jc w:val="center"/>
        <w:rPr>
          <w:rFonts w:ascii="仿宋_GB2312" w:eastAsia="仿宋_GB2312" w:hAnsi="黑体"/>
          <w:sz w:val="28"/>
          <w:szCs w:val="28"/>
        </w:rPr>
      </w:pPr>
    </w:p>
    <w:p w:rsidR="00FB6778" w:rsidRDefault="00FB6778">
      <w:pPr>
        <w:adjustRightInd w:val="0"/>
        <w:snapToGrid w:val="0"/>
        <w:spacing w:line="360" w:lineRule="auto"/>
        <w:ind w:firstLine="640"/>
        <w:jc w:val="center"/>
        <w:rPr>
          <w:rFonts w:ascii="仿宋_GB2312" w:eastAsia="仿宋_GB2312" w:hAnsi="黑体"/>
          <w:sz w:val="28"/>
          <w:szCs w:val="28"/>
        </w:rPr>
      </w:pPr>
    </w:p>
    <w:p w:rsidR="00FB6778" w:rsidRDefault="00FB6778">
      <w:pPr>
        <w:adjustRightInd w:val="0"/>
        <w:snapToGrid w:val="0"/>
        <w:spacing w:line="360" w:lineRule="auto"/>
        <w:jc w:val="center"/>
        <w:rPr>
          <w:rFonts w:ascii="方正小标宋简体" w:eastAsia="方正小标宋简体" w:hAnsi="黑体"/>
          <w:sz w:val="28"/>
          <w:szCs w:val="28"/>
        </w:rPr>
      </w:pPr>
    </w:p>
    <w:p w:rsidR="00FB6778" w:rsidRDefault="00FB6778">
      <w:pPr>
        <w:adjustRightInd w:val="0"/>
        <w:snapToGrid w:val="0"/>
        <w:spacing w:line="360" w:lineRule="auto"/>
        <w:jc w:val="center"/>
        <w:rPr>
          <w:rFonts w:ascii="方正小标宋简体" w:eastAsia="方正小标宋简体" w:hAnsi="黑体"/>
          <w:sz w:val="28"/>
          <w:szCs w:val="28"/>
        </w:rPr>
      </w:pPr>
    </w:p>
    <w:p w:rsidR="00FB6778" w:rsidRDefault="00147958">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第一部分  内乡县工商联概况</w:t>
      </w:r>
    </w:p>
    <w:p w:rsidR="00FB6778" w:rsidRDefault="00FB6778">
      <w:pPr>
        <w:adjustRightInd w:val="0"/>
        <w:snapToGrid w:val="0"/>
        <w:spacing w:line="540" w:lineRule="exact"/>
        <w:ind w:firstLine="640"/>
        <w:jc w:val="center"/>
        <w:rPr>
          <w:rFonts w:ascii="仿宋_GB2312" w:eastAsia="仿宋_GB2312" w:hAnsi="黑体"/>
          <w:sz w:val="28"/>
          <w:szCs w:val="28"/>
        </w:rPr>
      </w:pPr>
    </w:p>
    <w:p w:rsidR="00FB6778" w:rsidRDefault="00147958">
      <w:pPr>
        <w:numPr>
          <w:ilvl w:val="0"/>
          <w:numId w:val="1"/>
        </w:num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内乡县工商联主要职责</w:t>
      </w:r>
    </w:p>
    <w:p w:rsidR="00FB6778" w:rsidRPr="00973DA7" w:rsidRDefault="00147958">
      <w:pPr>
        <w:pStyle w:val="a8"/>
        <w:shd w:val="clear" w:color="auto" w:fill="FFFFFF"/>
        <w:spacing w:beforeAutospacing="0" w:afterAutospacing="0" w:line="600" w:lineRule="exact"/>
        <w:ind w:firstLineChars="200" w:firstLine="640"/>
        <w:rPr>
          <w:rFonts w:ascii="仿宋_GB2312" w:eastAsia="仿宋_GB2312" w:hAnsi="仿宋" w:cs="仿宋"/>
          <w:color w:val="000000"/>
          <w:sz w:val="32"/>
          <w:szCs w:val="32"/>
        </w:rPr>
      </w:pPr>
      <w:r w:rsidRPr="00973DA7">
        <w:rPr>
          <w:rFonts w:ascii="仿宋_GB2312" w:eastAsia="仿宋_GB2312" w:hAnsi="仿宋" w:cs="仿宋" w:hint="eastAsia"/>
          <w:color w:val="333333"/>
          <w:sz w:val="32"/>
          <w:szCs w:val="32"/>
          <w:shd w:val="clear" w:color="auto" w:fill="FFFFFF"/>
        </w:rPr>
        <w:t>（一）团结、服务、引导、教育非公有制</w:t>
      </w:r>
      <w:proofErr w:type="gramStart"/>
      <w:r w:rsidRPr="00973DA7">
        <w:rPr>
          <w:rFonts w:ascii="仿宋_GB2312" w:eastAsia="仿宋_GB2312" w:hAnsi="仿宋" w:cs="仿宋" w:hint="eastAsia"/>
          <w:color w:val="333333"/>
          <w:sz w:val="32"/>
          <w:szCs w:val="32"/>
          <w:shd w:val="clear" w:color="auto" w:fill="FFFFFF"/>
        </w:rPr>
        <w:t>经济人</w:t>
      </w:r>
      <w:proofErr w:type="gramEnd"/>
      <w:r w:rsidRPr="00973DA7">
        <w:rPr>
          <w:rFonts w:ascii="仿宋_GB2312" w:eastAsia="仿宋_GB2312" w:hAnsi="仿宋" w:cs="仿宋" w:hint="eastAsia"/>
          <w:color w:val="333333"/>
          <w:sz w:val="32"/>
          <w:szCs w:val="32"/>
          <w:shd w:val="clear" w:color="auto" w:fill="FFFFFF"/>
        </w:rPr>
        <w:t>士爱国、敬业、诚信、守法、贡献，培养拥护党的领导、走中国特色社会主义道路的非公有制</w:t>
      </w:r>
      <w:proofErr w:type="gramStart"/>
      <w:r w:rsidRPr="00973DA7">
        <w:rPr>
          <w:rFonts w:ascii="仿宋_GB2312" w:eastAsia="仿宋_GB2312" w:hAnsi="仿宋" w:cs="仿宋" w:hint="eastAsia"/>
          <w:color w:val="333333"/>
          <w:sz w:val="32"/>
          <w:szCs w:val="32"/>
          <w:shd w:val="clear" w:color="auto" w:fill="FFFFFF"/>
        </w:rPr>
        <w:t>经济人</w:t>
      </w:r>
      <w:proofErr w:type="gramEnd"/>
      <w:r w:rsidRPr="00973DA7">
        <w:rPr>
          <w:rFonts w:ascii="仿宋_GB2312" w:eastAsia="仿宋_GB2312" w:hAnsi="仿宋" w:cs="仿宋" w:hint="eastAsia"/>
          <w:color w:val="333333"/>
          <w:sz w:val="32"/>
          <w:szCs w:val="32"/>
          <w:shd w:val="clear" w:color="auto" w:fill="FFFFFF"/>
        </w:rPr>
        <w:t>士队伍。</w:t>
      </w:r>
      <w:r w:rsidRPr="00973DA7">
        <w:rPr>
          <w:rFonts w:ascii="仿宋_GB2312" w:eastAsia="仿宋_GB2312" w:hAnsi="仿宋" w:cs="仿宋" w:hint="eastAsia"/>
          <w:color w:val="333333"/>
          <w:sz w:val="32"/>
          <w:szCs w:val="32"/>
          <w:shd w:val="clear" w:color="auto" w:fill="FFFFFF"/>
        </w:rPr>
        <w:br/>
        <w:t xml:space="preserve">    （二）做好非公有制经济代表人士政治安排的推荐工作。参与政治协商，发挥民主监督作用，积极参政议政。</w:t>
      </w:r>
      <w:r w:rsidRPr="00973DA7">
        <w:rPr>
          <w:rFonts w:ascii="仿宋_GB2312" w:eastAsia="仿宋_GB2312" w:hAnsi="仿宋" w:cs="仿宋" w:hint="eastAsia"/>
          <w:color w:val="333333"/>
          <w:sz w:val="32"/>
          <w:szCs w:val="32"/>
          <w:shd w:val="clear" w:color="auto" w:fill="FFFFFF"/>
        </w:rPr>
        <w:br/>
        <w:t xml:space="preserve">    （三）参与政府相关的经济活动，广泛联系各地工商界人士，开展民间外交，推动经贸交流和协作，促进经济社会发展。</w:t>
      </w:r>
      <w:r w:rsidRPr="00973DA7">
        <w:rPr>
          <w:rFonts w:ascii="仿宋_GB2312" w:eastAsia="仿宋_GB2312" w:hAnsi="仿宋" w:cs="仿宋" w:hint="eastAsia"/>
          <w:color w:val="333333"/>
          <w:sz w:val="32"/>
          <w:szCs w:val="32"/>
          <w:shd w:val="clear" w:color="auto" w:fill="FFFFFF"/>
        </w:rPr>
        <w:br/>
        <w:t xml:space="preserve">    （四）参与协调劳动关系，促进和谐社会建设。</w:t>
      </w:r>
      <w:r w:rsidRPr="00973DA7">
        <w:rPr>
          <w:rFonts w:ascii="仿宋_GB2312" w:eastAsia="仿宋_GB2312" w:hAnsi="仿宋" w:cs="仿宋" w:hint="eastAsia"/>
          <w:color w:val="333333"/>
          <w:sz w:val="32"/>
          <w:szCs w:val="32"/>
          <w:shd w:val="clear" w:color="auto" w:fill="FFFFFF"/>
        </w:rPr>
        <w:br/>
        <w:t xml:space="preserve">    （五）指导本会直属商会工作，积极参与社会组织建设工作，促进行业协会商会改革发展。</w:t>
      </w:r>
      <w:r w:rsidRPr="00973DA7">
        <w:rPr>
          <w:rFonts w:ascii="仿宋_GB2312" w:eastAsia="仿宋_GB2312" w:hAnsi="仿宋" w:cs="仿宋" w:hint="eastAsia"/>
          <w:color w:val="333333"/>
          <w:sz w:val="32"/>
          <w:szCs w:val="32"/>
          <w:shd w:val="clear" w:color="auto" w:fill="FFFFFF"/>
        </w:rPr>
        <w:br/>
        <w:t xml:space="preserve">    （六）反映非公有制企业和非公有制</w:t>
      </w:r>
      <w:proofErr w:type="gramStart"/>
      <w:r w:rsidRPr="00973DA7">
        <w:rPr>
          <w:rFonts w:ascii="仿宋_GB2312" w:eastAsia="仿宋_GB2312" w:hAnsi="仿宋" w:cs="仿宋" w:hint="eastAsia"/>
          <w:color w:val="333333"/>
          <w:sz w:val="32"/>
          <w:szCs w:val="32"/>
          <w:shd w:val="clear" w:color="auto" w:fill="FFFFFF"/>
        </w:rPr>
        <w:t>经济人</w:t>
      </w:r>
      <w:proofErr w:type="gramEnd"/>
      <w:r w:rsidRPr="00973DA7">
        <w:rPr>
          <w:rFonts w:ascii="仿宋_GB2312" w:eastAsia="仿宋_GB2312" w:hAnsi="仿宋" w:cs="仿宋" w:hint="eastAsia"/>
          <w:color w:val="333333"/>
          <w:sz w:val="32"/>
          <w:szCs w:val="32"/>
          <w:shd w:val="clear" w:color="auto" w:fill="FFFFFF"/>
        </w:rPr>
        <w:t>士利益诉求，维护其合法权益。</w:t>
      </w:r>
      <w:r w:rsidRPr="00973DA7">
        <w:rPr>
          <w:rFonts w:ascii="仿宋" w:eastAsia="仿宋_GB2312" w:hAnsi="仿宋" w:cs="仿宋" w:hint="eastAsia"/>
          <w:color w:val="333333"/>
          <w:sz w:val="32"/>
          <w:szCs w:val="32"/>
          <w:shd w:val="clear" w:color="auto" w:fill="FFFFFF"/>
        </w:rPr>
        <w:t>              </w:t>
      </w:r>
    </w:p>
    <w:p w:rsidR="00FB6778" w:rsidRPr="00973DA7" w:rsidRDefault="00147958">
      <w:pPr>
        <w:pStyle w:val="a8"/>
        <w:shd w:val="clear" w:color="auto" w:fill="FFFFFF"/>
        <w:spacing w:beforeAutospacing="0" w:afterAutospacing="0" w:line="600" w:lineRule="exact"/>
        <w:ind w:firstLineChars="200" w:firstLine="640"/>
        <w:rPr>
          <w:rFonts w:ascii="仿宋_GB2312" w:eastAsia="仿宋_GB2312" w:hAnsi="仿宋" w:cs="仿宋"/>
          <w:color w:val="000000"/>
          <w:sz w:val="32"/>
          <w:szCs w:val="32"/>
        </w:rPr>
      </w:pPr>
      <w:r w:rsidRPr="00973DA7">
        <w:rPr>
          <w:rFonts w:ascii="仿宋_GB2312" w:eastAsia="仿宋_GB2312" w:hAnsi="仿宋" w:cs="仿宋" w:hint="eastAsia"/>
          <w:color w:val="333333"/>
          <w:sz w:val="32"/>
          <w:szCs w:val="32"/>
          <w:shd w:val="clear" w:color="auto" w:fill="FFFFFF"/>
        </w:rPr>
        <w:t>（七）为会员提供政策信息、人才交流培训等服务。组织会员企业参加各类经贸活动，外出参观考察，帮助会员企业拓展市场。</w:t>
      </w:r>
      <w:r w:rsidRPr="00973DA7">
        <w:rPr>
          <w:rFonts w:ascii="仿宋_GB2312" w:eastAsia="仿宋_GB2312" w:hAnsi="仿宋" w:cs="仿宋" w:hint="eastAsia"/>
          <w:color w:val="333333"/>
          <w:sz w:val="32"/>
          <w:szCs w:val="32"/>
          <w:shd w:val="clear" w:color="auto" w:fill="FFFFFF"/>
        </w:rPr>
        <w:br/>
        <w:t xml:space="preserve">    （八）配合有关部门开展非公有制会员企业党建工作。</w:t>
      </w:r>
      <w:r w:rsidRPr="00973DA7">
        <w:rPr>
          <w:rFonts w:ascii="仿宋_GB2312" w:eastAsia="仿宋_GB2312" w:hAnsi="仿宋" w:cs="仿宋" w:hint="eastAsia"/>
          <w:color w:val="333333"/>
          <w:sz w:val="32"/>
          <w:szCs w:val="32"/>
          <w:shd w:val="clear" w:color="auto" w:fill="FFFFFF"/>
        </w:rPr>
        <w:br/>
        <w:t xml:space="preserve">    （九）积极引导非公有制企业及其非公有制</w:t>
      </w:r>
      <w:proofErr w:type="gramStart"/>
      <w:r w:rsidRPr="00973DA7">
        <w:rPr>
          <w:rFonts w:ascii="仿宋_GB2312" w:eastAsia="仿宋_GB2312" w:hAnsi="仿宋" w:cs="仿宋" w:hint="eastAsia"/>
          <w:color w:val="333333"/>
          <w:sz w:val="32"/>
          <w:szCs w:val="32"/>
          <w:shd w:val="clear" w:color="auto" w:fill="FFFFFF"/>
        </w:rPr>
        <w:t>经济人士承担</w:t>
      </w:r>
      <w:proofErr w:type="gramEnd"/>
      <w:r w:rsidRPr="00973DA7">
        <w:rPr>
          <w:rFonts w:ascii="仿宋_GB2312" w:eastAsia="仿宋_GB2312" w:hAnsi="仿宋" w:cs="仿宋" w:hint="eastAsia"/>
          <w:color w:val="333333"/>
          <w:sz w:val="32"/>
          <w:szCs w:val="32"/>
          <w:shd w:val="clear" w:color="auto" w:fill="FFFFFF"/>
        </w:rPr>
        <w:t>社会责任，大力支持慈善公益事业发展，积极投身光彩事</w:t>
      </w:r>
      <w:r w:rsidRPr="00973DA7">
        <w:rPr>
          <w:rFonts w:ascii="仿宋_GB2312" w:eastAsia="仿宋_GB2312" w:hAnsi="仿宋" w:cs="仿宋" w:hint="eastAsia"/>
          <w:color w:val="333333"/>
          <w:sz w:val="32"/>
          <w:szCs w:val="32"/>
          <w:shd w:val="clear" w:color="auto" w:fill="FFFFFF"/>
        </w:rPr>
        <w:lastRenderedPageBreak/>
        <w:t>业。</w:t>
      </w:r>
      <w:r w:rsidRPr="00973DA7">
        <w:rPr>
          <w:rFonts w:ascii="仿宋_GB2312" w:eastAsia="仿宋_GB2312" w:hAnsi="仿宋" w:cs="仿宋" w:hint="eastAsia"/>
          <w:color w:val="333333"/>
          <w:sz w:val="32"/>
          <w:szCs w:val="32"/>
          <w:shd w:val="clear" w:color="auto" w:fill="FFFFFF"/>
        </w:rPr>
        <w:br/>
        <w:t>（十）承办县委、县政府和上级工商联交办的其它任务。</w:t>
      </w:r>
    </w:p>
    <w:p w:rsidR="00FB6778" w:rsidRPr="00973DA7" w:rsidRDefault="00147958" w:rsidP="00973DA7">
      <w:pPr>
        <w:adjustRightInd w:val="0"/>
        <w:snapToGrid w:val="0"/>
        <w:spacing w:line="540" w:lineRule="exact"/>
        <w:ind w:firstLineChars="200" w:firstLine="562"/>
        <w:rPr>
          <w:rFonts w:ascii="仿宋_GB2312" w:eastAsia="仿宋_GB2312" w:hAnsi="黑体"/>
          <w:b/>
          <w:sz w:val="28"/>
          <w:szCs w:val="28"/>
        </w:rPr>
      </w:pPr>
      <w:r w:rsidRPr="00973DA7">
        <w:rPr>
          <w:rFonts w:ascii="仿宋_GB2312" w:eastAsia="仿宋_GB2312" w:hAnsi="黑体" w:hint="eastAsia"/>
          <w:b/>
          <w:sz w:val="28"/>
          <w:szCs w:val="28"/>
        </w:rPr>
        <w:t>二、内乡工商联决算单位构成</w:t>
      </w:r>
    </w:p>
    <w:p w:rsidR="00FB6778" w:rsidRPr="00973DA7" w:rsidRDefault="00147958">
      <w:pPr>
        <w:adjustRightInd w:val="0"/>
        <w:snapToGrid w:val="0"/>
        <w:spacing w:line="540" w:lineRule="exact"/>
        <w:ind w:firstLine="640"/>
        <w:rPr>
          <w:rFonts w:ascii="仿宋_GB2312" w:eastAsia="仿宋_GB2312"/>
          <w:sz w:val="28"/>
          <w:szCs w:val="28"/>
        </w:rPr>
      </w:pPr>
      <w:r w:rsidRPr="00973DA7">
        <w:rPr>
          <w:rFonts w:ascii="仿宋_GB2312" w:eastAsia="仿宋_GB2312" w:hAnsi="宋体" w:cs="Courier New" w:hint="eastAsia"/>
          <w:sz w:val="28"/>
          <w:szCs w:val="28"/>
        </w:rPr>
        <w:t>内乡县工商联</w:t>
      </w:r>
      <w:r w:rsidRPr="00973DA7">
        <w:rPr>
          <w:rFonts w:ascii="仿宋_GB2312" w:eastAsia="仿宋_GB2312" w:hint="eastAsia"/>
          <w:sz w:val="28"/>
          <w:szCs w:val="28"/>
        </w:rPr>
        <w:t>决</w:t>
      </w:r>
      <w:r w:rsidRPr="00973DA7">
        <w:rPr>
          <w:rFonts w:ascii="仿宋_GB2312" w:eastAsia="仿宋_GB2312" w:hint="eastAsia"/>
          <w:spacing w:val="2"/>
          <w:sz w:val="28"/>
          <w:szCs w:val="28"/>
        </w:rPr>
        <w:t>算是机关本级</w:t>
      </w:r>
      <w:r w:rsidRPr="00973DA7">
        <w:rPr>
          <w:rFonts w:ascii="仿宋_GB2312" w:eastAsia="仿宋_GB2312" w:hint="eastAsia"/>
          <w:spacing w:val="-1"/>
          <w:sz w:val="28"/>
          <w:szCs w:val="28"/>
        </w:rPr>
        <w:t>决算。</w:t>
      </w: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FB6778">
      <w:pPr>
        <w:adjustRightInd w:val="0"/>
        <w:snapToGrid w:val="0"/>
        <w:spacing w:line="540" w:lineRule="exact"/>
        <w:jc w:val="center"/>
        <w:rPr>
          <w:rFonts w:ascii="黑体" w:eastAsia="黑体" w:hAnsi="黑体"/>
          <w:sz w:val="32"/>
          <w:szCs w:val="32"/>
        </w:rPr>
      </w:pPr>
    </w:p>
    <w:p w:rsidR="00FB6778" w:rsidRDefault="00147958">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第二部分</w:t>
      </w:r>
    </w:p>
    <w:p w:rsidR="00FB6778" w:rsidRDefault="00147958">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内乡县工商联2017年度部门决算表</w:t>
      </w: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FB6778">
      <w:pPr>
        <w:adjustRightInd w:val="0"/>
        <w:snapToGrid w:val="0"/>
        <w:spacing w:line="540" w:lineRule="exact"/>
        <w:ind w:firstLine="640"/>
        <w:rPr>
          <w:rFonts w:ascii="仿宋_GB2312" w:eastAsia="仿宋_GB2312" w:hAnsi="黑体"/>
          <w:sz w:val="28"/>
          <w:szCs w:val="28"/>
        </w:rPr>
      </w:pPr>
    </w:p>
    <w:p w:rsidR="00FB6778" w:rsidRDefault="00147958">
      <w:pPr>
        <w:adjustRightInd w:val="0"/>
        <w:snapToGrid w:val="0"/>
        <w:spacing w:line="540" w:lineRule="exact"/>
        <w:jc w:val="center"/>
        <w:rPr>
          <w:rFonts w:ascii="黑体" w:eastAsia="黑体" w:hAnsi="黑体" w:cs="黑体"/>
          <w:spacing w:val="-38"/>
          <w:sz w:val="32"/>
          <w:szCs w:val="32"/>
        </w:rPr>
      </w:pPr>
      <w:r>
        <w:rPr>
          <w:rFonts w:ascii="黑体" w:eastAsia="黑体" w:hAnsi="黑体" w:cs="黑体" w:hint="eastAsia"/>
          <w:sz w:val="32"/>
          <w:szCs w:val="32"/>
        </w:rPr>
        <w:t>第三部分</w:t>
      </w:r>
    </w:p>
    <w:p w:rsidR="00FB6778" w:rsidRDefault="00147958">
      <w:pPr>
        <w:adjustRightInd w:val="0"/>
        <w:snapToGrid w:val="0"/>
        <w:spacing w:line="540" w:lineRule="exact"/>
        <w:jc w:val="center"/>
        <w:rPr>
          <w:rFonts w:ascii="黑体" w:eastAsia="黑体" w:hAnsi="黑体"/>
          <w:sz w:val="32"/>
          <w:szCs w:val="32"/>
        </w:rPr>
      </w:pPr>
      <w:r>
        <w:rPr>
          <w:rFonts w:ascii="黑体" w:eastAsia="黑体" w:hAnsi="黑体" w:cs="黑体" w:hint="eastAsia"/>
          <w:sz w:val="32"/>
          <w:szCs w:val="32"/>
        </w:rPr>
        <w:t>内乡县工商联2017</w:t>
      </w:r>
      <w:r>
        <w:rPr>
          <w:rFonts w:ascii="黑体" w:eastAsia="黑体" w:hAnsi="黑体" w:cs="黑体" w:hint="eastAsia"/>
          <w:spacing w:val="-119"/>
          <w:sz w:val="32"/>
          <w:szCs w:val="32"/>
        </w:rPr>
        <w:t xml:space="preserve"> </w:t>
      </w:r>
      <w:r>
        <w:rPr>
          <w:rFonts w:ascii="黑体" w:eastAsia="黑体" w:hAnsi="黑体" w:cs="黑体" w:hint="eastAsia"/>
          <w:sz w:val="32"/>
          <w:szCs w:val="32"/>
        </w:rPr>
        <w:t>年度部门决算情况说明</w:t>
      </w:r>
    </w:p>
    <w:p w:rsidR="00FB6778" w:rsidRDefault="00147958">
      <w:pPr>
        <w:adjustRightInd w:val="0"/>
        <w:snapToGrid w:val="0"/>
        <w:spacing w:line="540" w:lineRule="exact"/>
        <w:ind w:firstLineChars="200" w:firstLine="560"/>
        <w:rPr>
          <w:rFonts w:ascii="黑体" w:eastAsia="黑体" w:hAnsi="黑体"/>
          <w:sz w:val="28"/>
          <w:szCs w:val="28"/>
        </w:rPr>
      </w:pPr>
      <w:r>
        <w:rPr>
          <w:rFonts w:ascii="黑体" w:eastAsia="黑体" w:hAnsi="黑体" w:hint="eastAsia"/>
          <w:sz w:val="28"/>
          <w:szCs w:val="28"/>
        </w:rPr>
        <w:t>一、收入支出决算总体情况说明</w:t>
      </w:r>
    </w:p>
    <w:p w:rsidR="00FB6778" w:rsidRDefault="00147958">
      <w:pPr>
        <w:adjustRightInd w:val="0"/>
        <w:snapToGrid w:val="0"/>
        <w:spacing w:line="540" w:lineRule="exact"/>
        <w:ind w:firstLineChars="200" w:firstLine="560"/>
        <w:rPr>
          <w:rFonts w:ascii="仿宋_GB2312" w:eastAsia="仿宋_GB2312" w:hAnsi="宋体" w:cs="Courier New"/>
          <w:sz w:val="28"/>
          <w:szCs w:val="28"/>
        </w:rPr>
      </w:pPr>
      <w:r>
        <w:rPr>
          <w:rFonts w:ascii="仿宋_GB2312" w:eastAsia="仿宋_GB2312" w:hAnsi="宋体" w:cs="Courier New" w:hint="eastAsia"/>
          <w:sz w:val="28"/>
          <w:szCs w:val="28"/>
        </w:rPr>
        <w:t>内乡县工商联2017年收入总计82.77万元，支出总计71.19万元，与2016</w:t>
      </w:r>
      <w:r w:rsidR="0014383E">
        <w:rPr>
          <w:rFonts w:ascii="仿宋_GB2312" w:eastAsia="仿宋_GB2312" w:hAnsi="宋体" w:cs="Courier New" w:hint="eastAsia"/>
          <w:sz w:val="28"/>
          <w:szCs w:val="28"/>
        </w:rPr>
        <w:t>年相比，收、支总计各增加21.64</w:t>
      </w:r>
      <w:r>
        <w:rPr>
          <w:rFonts w:ascii="仿宋_GB2312" w:eastAsia="仿宋_GB2312" w:hAnsi="宋体" w:cs="Courier New" w:hint="eastAsia"/>
          <w:sz w:val="28"/>
          <w:szCs w:val="28"/>
        </w:rPr>
        <w:t>万元</w:t>
      </w:r>
      <w:r w:rsidR="0014383E">
        <w:rPr>
          <w:rFonts w:ascii="仿宋_GB2312" w:eastAsia="仿宋_GB2312" w:hAnsi="宋体" w:cs="Courier New" w:hint="eastAsia"/>
          <w:sz w:val="28"/>
          <w:szCs w:val="28"/>
        </w:rPr>
        <w:t>、13.01万元</w:t>
      </w:r>
      <w:r>
        <w:rPr>
          <w:rFonts w:ascii="仿宋_GB2312" w:eastAsia="仿宋_GB2312" w:hAnsi="宋体" w:cs="Courier New" w:hint="eastAsia"/>
          <w:sz w:val="28"/>
          <w:szCs w:val="28"/>
        </w:rPr>
        <w:t>，增长</w:t>
      </w:r>
      <w:r w:rsidR="0014383E">
        <w:rPr>
          <w:rFonts w:ascii="仿宋_GB2312" w:eastAsia="仿宋_GB2312" w:hAnsi="宋体" w:cs="Courier New" w:hint="eastAsia"/>
          <w:sz w:val="28"/>
          <w:szCs w:val="28"/>
        </w:rPr>
        <w:t>26</w:t>
      </w:r>
      <w:r>
        <w:rPr>
          <w:rFonts w:ascii="仿宋_GB2312" w:eastAsia="仿宋_GB2312" w:hAnsi="宋体" w:cs="Courier New" w:hint="eastAsia"/>
          <w:sz w:val="28"/>
          <w:szCs w:val="28"/>
        </w:rPr>
        <w:t xml:space="preserve"> %</w:t>
      </w:r>
      <w:r w:rsidR="0014383E">
        <w:rPr>
          <w:rFonts w:ascii="仿宋_GB2312" w:eastAsia="仿宋_GB2312" w:hAnsi="宋体" w:cs="Courier New" w:hint="eastAsia"/>
          <w:sz w:val="28"/>
          <w:szCs w:val="28"/>
        </w:rPr>
        <w:t>、18.27%</w:t>
      </w:r>
      <w:r>
        <w:rPr>
          <w:rFonts w:ascii="仿宋_GB2312" w:eastAsia="仿宋_GB2312" w:hAnsi="宋体" w:cs="Courier New" w:hint="eastAsia"/>
          <w:sz w:val="28"/>
          <w:szCs w:val="28"/>
        </w:rPr>
        <w:t>。主要原因：</w:t>
      </w:r>
      <w:r w:rsidR="0014383E">
        <w:rPr>
          <w:rFonts w:ascii="仿宋_GB2312" w:eastAsia="仿宋_GB2312" w:hAnsi="宋体" w:cs="Courier New" w:hint="eastAsia"/>
          <w:sz w:val="28"/>
          <w:szCs w:val="28"/>
        </w:rPr>
        <w:t>其他社会保障缴费、养老保险缴费和工资增加、召开换届会议</w:t>
      </w:r>
      <w:r w:rsidR="0041464F">
        <w:rPr>
          <w:rFonts w:ascii="仿宋_GB2312" w:eastAsia="仿宋_GB2312" w:hAnsi="宋体" w:cs="Courier New" w:hint="eastAsia"/>
          <w:sz w:val="28"/>
          <w:szCs w:val="28"/>
        </w:rPr>
        <w:t>、下乡扶贫</w:t>
      </w:r>
      <w:r w:rsidR="0014383E">
        <w:rPr>
          <w:rFonts w:ascii="仿宋_GB2312" w:eastAsia="仿宋_GB2312" w:hAnsi="宋体" w:cs="Courier New" w:hint="eastAsia"/>
          <w:sz w:val="28"/>
          <w:szCs w:val="28"/>
        </w:rPr>
        <w:t>等因素</w:t>
      </w:r>
      <w:r>
        <w:rPr>
          <w:rFonts w:ascii="仿宋_GB2312" w:eastAsia="仿宋_GB2312" w:hAnsi="宋体" w:cs="Courier New" w:hint="eastAsia"/>
          <w:sz w:val="28"/>
          <w:szCs w:val="28"/>
        </w:rPr>
        <w:t xml:space="preserve"> 。</w:t>
      </w:r>
    </w:p>
    <w:p w:rsidR="00FB6778" w:rsidRDefault="00147958">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二、收入决算情况说明</w:t>
      </w:r>
    </w:p>
    <w:p w:rsidR="00FB6778" w:rsidRDefault="00147958">
      <w:pPr>
        <w:adjustRightInd w:val="0"/>
        <w:snapToGrid w:val="0"/>
        <w:spacing w:line="540" w:lineRule="exact"/>
        <w:ind w:firstLine="640"/>
        <w:rPr>
          <w:rFonts w:ascii="仿宋_GB2312" w:eastAsia="仿宋_GB2312"/>
          <w:sz w:val="28"/>
          <w:szCs w:val="28"/>
        </w:rPr>
      </w:pPr>
      <w:r>
        <w:rPr>
          <w:rFonts w:ascii="仿宋_GB2312" w:eastAsia="仿宋_GB2312" w:hint="eastAsia"/>
          <w:sz w:val="28"/>
          <w:szCs w:val="28"/>
        </w:rPr>
        <w:t>内乡县工商联本年收入合计82.77万元，其中：财政拨款收入  82.77万元，占100%；事业收入0万元， 占0%；经营收入0万元，占0 %；其他收入0万元，占0%。</w:t>
      </w:r>
    </w:p>
    <w:p w:rsidR="00FB6778" w:rsidRDefault="00147958">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三、支出决算情况说明</w:t>
      </w:r>
    </w:p>
    <w:p w:rsidR="00FB6778" w:rsidRDefault="00147958">
      <w:pPr>
        <w:adjustRightInd w:val="0"/>
        <w:snapToGrid w:val="0"/>
        <w:spacing w:line="540" w:lineRule="exact"/>
        <w:ind w:firstLine="640"/>
        <w:rPr>
          <w:rFonts w:ascii="仿宋_GB2312" w:eastAsia="仿宋_GB2312" w:hAnsi="宋体" w:cs="Courier New"/>
          <w:sz w:val="28"/>
          <w:szCs w:val="28"/>
        </w:rPr>
      </w:pPr>
      <w:r>
        <w:rPr>
          <w:rFonts w:ascii="仿宋_GB2312" w:eastAsia="仿宋_GB2312" w:hAnsi="宋体" w:cs="Courier New" w:hint="eastAsia"/>
          <w:sz w:val="28"/>
          <w:szCs w:val="28"/>
        </w:rPr>
        <w:t>内乡县工商联本年支出合计71.19万元，其中：基本支出 71.19万元，占100%；项目支出0万元，占0%；经营支出0万元，占0%。</w:t>
      </w:r>
    </w:p>
    <w:p w:rsidR="00FB6778" w:rsidRDefault="00147958">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四、财政拨款收入支出决算总体情况说明</w:t>
      </w:r>
    </w:p>
    <w:p w:rsidR="00FB6778" w:rsidRDefault="00147958">
      <w:pPr>
        <w:adjustRightInd w:val="0"/>
        <w:snapToGrid w:val="0"/>
        <w:spacing w:line="540" w:lineRule="exact"/>
        <w:ind w:firstLine="640"/>
        <w:rPr>
          <w:rFonts w:ascii="仿宋_GB2312" w:eastAsia="仿宋_GB2312" w:hAnsi="宋体" w:cs="Courier New"/>
          <w:sz w:val="28"/>
          <w:szCs w:val="28"/>
        </w:rPr>
      </w:pPr>
      <w:r>
        <w:rPr>
          <w:rFonts w:ascii="仿宋_GB2312" w:eastAsia="仿宋_GB2312" w:hAnsi="宋体" w:cs="Courier New" w:hint="eastAsia"/>
          <w:sz w:val="28"/>
          <w:szCs w:val="28"/>
        </w:rPr>
        <w:t>内乡县工商联2017年财政拨款收支总决算153.96万元。与 2016 年相比，财政拨款收、支总计各增加</w:t>
      </w:r>
      <w:r w:rsidR="0014383E">
        <w:rPr>
          <w:rFonts w:ascii="仿宋_GB2312" w:eastAsia="仿宋_GB2312" w:hAnsi="宋体" w:cs="Courier New" w:hint="eastAsia"/>
          <w:sz w:val="28"/>
          <w:szCs w:val="28"/>
        </w:rPr>
        <w:t>21.64万元和13.01万元</w:t>
      </w:r>
      <w:r>
        <w:rPr>
          <w:rFonts w:ascii="仿宋_GB2312" w:eastAsia="仿宋_GB2312" w:hAnsi="宋体" w:cs="Courier New" w:hint="eastAsia"/>
          <w:sz w:val="28"/>
          <w:szCs w:val="28"/>
        </w:rPr>
        <w:t xml:space="preserve">   万元，增长</w:t>
      </w:r>
      <w:r w:rsidR="0014383E">
        <w:rPr>
          <w:rFonts w:ascii="仿宋_GB2312" w:eastAsia="仿宋_GB2312" w:hAnsi="宋体" w:cs="Courier New" w:hint="eastAsia"/>
          <w:sz w:val="28"/>
          <w:szCs w:val="28"/>
        </w:rPr>
        <w:t>26</w:t>
      </w:r>
      <w:r>
        <w:rPr>
          <w:rFonts w:ascii="仿宋_GB2312" w:eastAsia="仿宋_GB2312" w:hAnsi="宋体" w:cs="Courier New" w:hint="eastAsia"/>
          <w:sz w:val="28"/>
          <w:szCs w:val="28"/>
        </w:rPr>
        <w:t xml:space="preserve"> %</w:t>
      </w:r>
      <w:r w:rsidR="0014383E">
        <w:rPr>
          <w:rFonts w:ascii="仿宋_GB2312" w:eastAsia="仿宋_GB2312" w:hAnsi="宋体" w:cs="Courier New" w:hint="eastAsia"/>
          <w:sz w:val="28"/>
          <w:szCs w:val="28"/>
        </w:rPr>
        <w:t>和18.27%</w:t>
      </w:r>
      <w:r>
        <w:rPr>
          <w:rFonts w:ascii="仿宋_GB2312" w:eastAsia="仿宋_GB2312" w:hAnsi="宋体" w:cs="Courier New" w:hint="eastAsia"/>
          <w:sz w:val="28"/>
          <w:szCs w:val="28"/>
        </w:rPr>
        <w:t>。主要原因：</w:t>
      </w:r>
      <w:r w:rsidR="0014383E">
        <w:rPr>
          <w:rFonts w:ascii="仿宋_GB2312" w:eastAsia="仿宋_GB2312" w:hAnsi="宋体" w:cs="Courier New" w:hint="eastAsia"/>
          <w:sz w:val="28"/>
          <w:szCs w:val="28"/>
        </w:rPr>
        <w:t>其他社会保障缴费、养老保险缴费和工资增加、召开换届会议、下乡扶贫等因素 。</w:t>
      </w:r>
    </w:p>
    <w:p w:rsidR="00FB6778" w:rsidRDefault="00147958">
      <w:pPr>
        <w:adjustRightInd w:val="0"/>
        <w:snapToGrid w:val="0"/>
        <w:spacing w:line="540" w:lineRule="exact"/>
        <w:ind w:firstLineChars="200" w:firstLine="560"/>
        <w:rPr>
          <w:rFonts w:ascii="黑体" w:eastAsia="黑体" w:hAnsi="黑体"/>
          <w:sz w:val="28"/>
          <w:szCs w:val="28"/>
        </w:rPr>
      </w:pPr>
      <w:r>
        <w:rPr>
          <w:rFonts w:ascii="黑体" w:eastAsia="黑体" w:hAnsi="黑体" w:hint="eastAsia"/>
          <w:sz w:val="28"/>
          <w:szCs w:val="28"/>
        </w:rPr>
        <w:t>五、一般公共预算财政拨款支出决算情况说明</w:t>
      </w:r>
    </w:p>
    <w:p w:rsidR="00FB6778" w:rsidRDefault="00147958">
      <w:pPr>
        <w:adjustRightInd w:val="0"/>
        <w:snapToGrid w:val="0"/>
        <w:spacing w:line="540" w:lineRule="exact"/>
        <w:ind w:leftChars="67" w:left="141" w:firstLineChars="178" w:firstLine="498"/>
        <w:rPr>
          <w:rFonts w:ascii="仿宋_GB2312" w:eastAsia="仿宋_GB2312" w:hAnsi="宋体" w:cs="Courier New"/>
          <w:sz w:val="28"/>
          <w:szCs w:val="28"/>
        </w:rPr>
      </w:pPr>
      <w:r>
        <w:rPr>
          <w:rFonts w:ascii="仿宋_GB2312" w:eastAsia="仿宋_GB2312" w:hAnsi="宋体" w:cs="Courier New" w:hint="eastAsia"/>
          <w:sz w:val="28"/>
          <w:szCs w:val="28"/>
        </w:rPr>
        <w:t>内乡县工商联2017年一般公共预算财政拨款支出年初预算为   63.6万元，支出决算为71.19万元。主要用于以下方面：一般公共服务（类）支出71.19万元，占100 %。</w:t>
      </w:r>
    </w:p>
    <w:p w:rsidR="00FB6778" w:rsidRDefault="00147958">
      <w:pPr>
        <w:adjustRightInd w:val="0"/>
        <w:snapToGrid w:val="0"/>
        <w:spacing w:line="540" w:lineRule="exact"/>
        <w:ind w:firstLineChars="196" w:firstLine="551"/>
        <w:rPr>
          <w:rFonts w:ascii="仿宋_GB2312" w:eastAsia="仿宋_GB2312" w:hAnsi="宋体" w:cs="Courier New"/>
          <w:sz w:val="28"/>
          <w:szCs w:val="28"/>
        </w:rPr>
      </w:pPr>
      <w:r>
        <w:rPr>
          <w:rFonts w:ascii="仿宋_GB2312" w:eastAsia="仿宋_GB2312" w:hint="eastAsia"/>
          <w:b/>
          <w:sz w:val="28"/>
          <w:szCs w:val="28"/>
        </w:rPr>
        <w:t>一般公共服务（类）</w:t>
      </w:r>
      <w:r>
        <w:rPr>
          <w:rFonts w:ascii="仿宋_GB2312" w:eastAsia="仿宋_GB2312" w:hAnsi="宋体" w:cs="Courier New" w:hint="eastAsia"/>
          <w:sz w:val="28"/>
          <w:szCs w:val="28"/>
        </w:rPr>
        <w:t>财政事务（款）。年初预算为</w:t>
      </w:r>
      <w:r w:rsidR="004355F0">
        <w:rPr>
          <w:rFonts w:ascii="仿宋_GB2312" w:eastAsia="仿宋_GB2312" w:hAnsi="宋体" w:cs="Courier New" w:hint="eastAsia"/>
          <w:sz w:val="28"/>
          <w:szCs w:val="28"/>
        </w:rPr>
        <w:t>63.6</w:t>
      </w:r>
      <w:r>
        <w:rPr>
          <w:rFonts w:ascii="仿宋_GB2312" w:eastAsia="仿宋_GB2312" w:hAnsi="宋体" w:cs="Courier New" w:hint="eastAsia"/>
          <w:sz w:val="28"/>
          <w:szCs w:val="28"/>
        </w:rPr>
        <w:t>万元，</w:t>
      </w:r>
      <w:r>
        <w:rPr>
          <w:rFonts w:ascii="仿宋_GB2312" w:eastAsia="仿宋_GB2312" w:hAnsi="宋体" w:cs="Courier New" w:hint="eastAsia"/>
          <w:sz w:val="28"/>
          <w:szCs w:val="28"/>
        </w:rPr>
        <w:lastRenderedPageBreak/>
        <w:t>支出决算为</w:t>
      </w:r>
      <w:r w:rsidR="004355F0">
        <w:rPr>
          <w:rFonts w:ascii="仿宋_GB2312" w:eastAsia="仿宋_GB2312" w:hAnsi="宋体" w:cs="Courier New" w:hint="eastAsia"/>
          <w:sz w:val="28"/>
          <w:szCs w:val="28"/>
        </w:rPr>
        <w:t>71.19</w:t>
      </w:r>
      <w:r>
        <w:rPr>
          <w:rFonts w:ascii="仿宋_GB2312" w:eastAsia="仿宋_GB2312" w:hAnsi="宋体" w:cs="Courier New" w:hint="eastAsia"/>
          <w:sz w:val="28"/>
          <w:szCs w:val="28"/>
        </w:rPr>
        <w:t>万元，完成年初预算的</w:t>
      </w:r>
      <w:r w:rsidR="004355F0">
        <w:rPr>
          <w:rFonts w:ascii="仿宋_GB2312" w:eastAsia="仿宋_GB2312" w:hAnsi="宋体" w:cs="Courier New" w:hint="eastAsia"/>
          <w:sz w:val="28"/>
          <w:szCs w:val="28"/>
        </w:rPr>
        <w:t>119</w:t>
      </w:r>
      <w:r>
        <w:rPr>
          <w:rFonts w:ascii="仿宋_GB2312" w:eastAsia="仿宋_GB2312" w:hAnsi="宋体" w:cs="Courier New" w:hint="eastAsia"/>
          <w:sz w:val="28"/>
          <w:szCs w:val="28"/>
        </w:rPr>
        <w:t>%。决算数大于预算数的主要原因：</w:t>
      </w:r>
      <w:r w:rsidR="004355F0">
        <w:rPr>
          <w:rFonts w:ascii="仿宋_GB2312" w:eastAsia="仿宋_GB2312" w:hAnsi="宋体" w:cs="Courier New" w:hint="eastAsia"/>
          <w:sz w:val="28"/>
          <w:szCs w:val="28"/>
        </w:rPr>
        <w:t>其他社会保障缴费、养老保险缴费和工资增加、召开换届会议、下乡扶贫等因素 。</w:t>
      </w:r>
    </w:p>
    <w:p w:rsidR="00FB6778" w:rsidRDefault="00147958">
      <w:pPr>
        <w:pStyle w:val="a3"/>
        <w:kinsoku w:val="0"/>
        <w:overflowPunct w:val="0"/>
        <w:snapToGrid w:val="0"/>
        <w:spacing w:line="540" w:lineRule="exact"/>
        <w:ind w:left="0" w:firstLineChars="200" w:firstLine="560"/>
        <w:rPr>
          <w:rFonts w:ascii="黑体" w:eastAsia="黑体" w:hAnsi="黑体" w:cs="黑体"/>
          <w:sz w:val="28"/>
          <w:szCs w:val="28"/>
        </w:rPr>
      </w:pPr>
      <w:r>
        <w:rPr>
          <w:rFonts w:ascii="黑体" w:eastAsia="黑体" w:hAnsi="黑体" w:cs="黑体" w:hint="eastAsia"/>
          <w:sz w:val="28"/>
          <w:szCs w:val="28"/>
        </w:rPr>
        <w:t>六、一般公共预算财政拨款基本支出决算情况说明</w:t>
      </w:r>
    </w:p>
    <w:p w:rsidR="00FB6778" w:rsidRDefault="00147958">
      <w:pPr>
        <w:pStyle w:val="a3"/>
        <w:kinsoku w:val="0"/>
        <w:overflowPunct w:val="0"/>
        <w:snapToGrid w:val="0"/>
        <w:spacing w:line="540" w:lineRule="exact"/>
        <w:ind w:left="121" w:right="118" w:firstLine="360"/>
        <w:jc w:val="both"/>
        <w:rPr>
          <w:rFonts w:hAnsi="宋体" w:cs="Courier New"/>
          <w:kern w:val="2"/>
          <w:sz w:val="28"/>
          <w:szCs w:val="28"/>
        </w:rPr>
      </w:pPr>
      <w:r>
        <w:rPr>
          <w:rFonts w:hAnsi="宋体" w:cs="Courier New" w:hint="eastAsia"/>
          <w:kern w:val="2"/>
          <w:sz w:val="28"/>
          <w:szCs w:val="28"/>
        </w:rPr>
        <w:t>内乡县工商联2017年一般公共预算财政拨款基本支出</w:t>
      </w:r>
      <w:r w:rsidR="004355F0">
        <w:rPr>
          <w:rFonts w:hAnsi="宋体" w:cs="Courier New" w:hint="eastAsia"/>
          <w:kern w:val="2"/>
          <w:sz w:val="28"/>
          <w:szCs w:val="28"/>
        </w:rPr>
        <w:t>63.6</w:t>
      </w:r>
      <w:r>
        <w:rPr>
          <w:rFonts w:hAnsi="宋体" w:cs="Courier New" w:hint="eastAsia"/>
          <w:kern w:val="2"/>
          <w:sz w:val="28"/>
          <w:szCs w:val="28"/>
        </w:rPr>
        <w:t>万元，其中：</w:t>
      </w:r>
      <w:r>
        <w:rPr>
          <w:rFonts w:hint="eastAsia"/>
          <w:b/>
          <w:spacing w:val="-1"/>
          <w:sz w:val="28"/>
          <w:szCs w:val="28"/>
        </w:rPr>
        <w:t>人员经费</w:t>
      </w:r>
      <w:r w:rsidR="004355F0">
        <w:rPr>
          <w:rFonts w:hint="eastAsia"/>
          <w:spacing w:val="-1"/>
          <w:sz w:val="28"/>
          <w:szCs w:val="28"/>
        </w:rPr>
        <w:t>47.1</w:t>
      </w:r>
      <w:r>
        <w:rPr>
          <w:rFonts w:hAnsi="宋体" w:cs="Courier New" w:hint="eastAsia"/>
          <w:kern w:val="2"/>
          <w:sz w:val="28"/>
          <w:szCs w:val="28"/>
        </w:rPr>
        <w:t>万元，主要包括：基本工资、津贴补贴、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hint="eastAsia"/>
          <w:b/>
          <w:spacing w:val="-1"/>
          <w:sz w:val="28"/>
          <w:szCs w:val="28"/>
        </w:rPr>
        <w:t>公用经费</w:t>
      </w:r>
      <w:r>
        <w:rPr>
          <w:rFonts w:hint="eastAsia"/>
          <w:spacing w:val="-2"/>
          <w:sz w:val="28"/>
          <w:szCs w:val="28"/>
        </w:rPr>
        <w:t xml:space="preserve"> </w:t>
      </w:r>
      <w:r w:rsidR="004355F0">
        <w:rPr>
          <w:rFonts w:hint="eastAsia"/>
          <w:spacing w:val="-2"/>
          <w:sz w:val="28"/>
          <w:szCs w:val="28"/>
        </w:rPr>
        <w:t>16.5</w:t>
      </w:r>
      <w:r>
        <w:rPr>
          <w:rFonts w:hAnsi="宋体" w:cs="Courier New" w:hint="eastAsia"/>
          <w:kern w:val="2"/>
          <w:sz w:val="28"/>
          <w:szCs w:val="28"/>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rsidR="00FB6778" w:rsidRDefault="00147958">
      <w:pPr>
        <w:pStyle w:val="a3"/>
        <w:kinsoku w:val="0"/>
        <w:overflowPunct w:val="0"/>
        <w:snapToGrid w:val="0"/>
        <w:spacing w:line="540" w:lineRule="exact"/>
        <w:ind w:left="0" w:firstLineChars="200" w:firstLine="560"/>
        <w:jc w:val="both"/>
        <w:rPr>
          <w:rFonts w:ascii="黑体" w:eastAsia="黑体" w:hAnsi="黑体" w:cs="黑体"/>
          <w:sz w:val="28"/>
          <w:szCs w:val="28"/>
        </w:rPr>
      </w:pPr>
      <w:r>
        <w:rPr>
          <w:rFonts w:ascii="黑体" w:eastAsia="黑体" w:hAnsi="黑体" w:cs="黑体" w:hint="eastAsia"/>
          <w:sz w:val="28"/>
          <w:szCs w:val="28"/>
        </w:rPr>
        <w:t>七、一般公共预算财政拨款“三公”经费支出决算情况说明</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内乡县工商联2017年“三公”经费财政拨款支出预算为</w:t>
      </w:r>
      <w:r w:rsidR="001B2BF3">
        <w:rPr>
          <w:rFonts w:hAnsi="宋体" w:cs="Courier New" w:hint="eastAsia"/>
          <w:kern w:val="2"/>
          <w:sz w:val="28"/>
          <w:szCs w:val="28"/>
        </w:rPr>
        <w:t>1.5</w:t>
      </w:r>
      <w:r>
        <w:rPr>
          <w:rFonts w:hAnsi="宋体" w:cs="Courier New" w:hint="eastAsia"/>
          <w:kern w:val="2"/>
          <w:sz w:val="28"/>
          <w:szCs w:val="28"/>
        </w:rPr>
        <w:t>万元，支出决算为</w:t>
      </w:r>
      <w:r w:rsidR="001B2BF3">
        <w:rPr>
          <w:rFonts w:hAnsi="宋体" w:cs="Courier New" w:hint="eastAsia"/>
          <w:kern w:val="2"/>
          <w:sz w:val="28"/>
          <w:szCs w:val="28"/>
        </w:rPr>
        <w:t>1.68</w:t>
      </w:r>
      <w:r>
        <w:rPr>
          <w:rFonts w:hAnsi="宋体" w:cs="Courier New" w:hint="eastAsia"/>
          <w:kern w:val="2"/>
          <w:sz w:val="28"/>
          <w:szCs w:val="28"/>
        </w:rPr>
        <w:t>万元，完成预算的</w:t>
      </w:r>
      <w:r w:rsidR="001B2BF3">
        <w:rPr>
          <w:rFonts w:hAnsi="宋体" w:cs="Courier New" w:hint="eastAsia"/>
          <w:kern w:val="2"/>
          <w:sz w:val="28"/>
          <w:szCs w:val="28"/>
        </w:rPr>
        <w:t>120</w:t>
      </w:r>
      <w:r>
        <w:rPr>
          <w:rFonts w:hAnsi="宋体" w:cs="Courier New" w:hint="eastAsia"/>
          <w:kern w:val="2"/>
          <w:sz w:val="28"/>
          <w:szCs w:val="28"/>
        </w:rPr>
        <w:t>%，，主要原因：</w:t>
      </w:r>
      <w:r w:rsidR="001B2BF3">
        <w:rPr>
          <w:rFonts w:hAnsi="宋体" w:cs="Courier New" w:hint="eastAsia"/>
          <w:kern w:val="2"/>
          <w:sz w:val="28"/>
          <w:szCs w:val="28"/>
        </w:rPr>
        <w:t>扶贫</w:t>
      </w:r>
      <w:proofErr w:type="gramStart"/>
      <w:r w:rsidR="001B2BF3">
        <w:rPr>
          <w:rFonts w:hAnsi="宋体" w:cs="Courier New" w:hint="eastAsia"/>
          <w:kern w:val="2"/>
          <w:sz w:val="28"/>
          <w:szCs w:val="28"/>
        </w:rPr>
        <w:t>百企帮村</w:t>
      </w:r>
      <w:proofErr w:type="gramEnd"/>
      <w:r w:rsidR="001B2BF3">
        <w:rPr>
          <w:rFonts w:hAnsi="宋体" w:cs="Courier New" w:hint="eastAsia"/>
          <w:kern w:val="2"/>
          <w:sz w:val="28"/>
          <w:szCs w:val="28"/>
        </w:rPr>
        <w:t>检查、五好工商联建设验收、友好商会交流等</w:t>
      </w:r>
      <w:r>
        <w:rPr>
          <w:rFonts w:hAnsi="宋体" w:cs="Courier New" w:hint="eastAsia"/>
          <w:kern w:val="2"/>
          <w:sz w:val="28"/>
          <w:szCs w:val="28"/>
        </w:rPr>
        <w:t>。2017年“三公”经费财政拨款支出决算数比 2016</w:t>
      </w:r>
      <w:r w:rsidR="001B2BF3">
        <w:rPr>
          <w:rFonts w:hAnsi="宋体" w:cs="Courier New" w:hint="eastAsia"/>
          <w:kern w:val="2"/>
          <w:sz w:val="28"/>
          <w:szCs w:val="28"/>
        </w:rPr>
        <w:t>年减少0.05</w:t>
      </w:r>
      <w:r>
        <w:rPr>
          <w:rFonts w:hAnsi="宋体" w:cs="Courier New" w:hint="eastAsia"/>
          <w:kern w:val="2"/>
          <w:sz w:val="28"/>
          <w:szCs w:val="28"/>
        </w:rPr>
        <w:t>万元，下降</w:t>
      </w:r>
      <w:r w:rsidR="001B2BF3">
        <w:rPr>
          <w:rFonts w:hAnsi="宋体" w:cs="Courier New" w:hint="eastAsia"/>
          <w:kern w:val="2"/>
          <w:sz w:val="28"/>
          <w:szCs w:val="28"/>
        </w:rPr>
        <w:t>0.3</w:t>
      </w:r>
      <w:r>
        <w:rPr>
          <w:rFonts w:hAnsi="宋体" w:cs="Courier New" w:hint="eastAsia"/>
          <w:kern w:val="2"/>
          <w:sz w:val="28"/>
          <w:szCs w:val="28"/>
        </w:rPr>
        <w:t xml:space="preserve"> %，主要原因：</w:t>
      </w:r>
      <w:r w:rsidR="001B2BF3">
        <w:rPr>
          <w:rFonts w:hAnsi="宋体" w:cs="Courier New" w:hint="eastAsia"/>
          <w:kern w:val="2"/>
          <w:sz w:val="28"/>
          <w:szCs w:val="28"/>
        </w:rPr>
        <w:t>响应中央八项规定号召，严格三</w:t>
      </w:r>
      <w:proofErr w:type="gramStart"/>
      <w:r w:rsidR="001B2BF3">
        <w:rPr>
          <w:rFonts w:hAnsi="宋体" w:cs="Courier New" w:hint="eastAsia"/>
          <w:kern w:val="2"/>
          <w:sz w:val="28"/>
          <w:szCs w:val="28"/>
        </w:rPr>
        <w:t>公经费</w:t>
      </w:r>
      <w:proofErr w:type="gramEnd"/>
      <w:r w:rsidR="001B2BF3">
        <w:rPr>
          <w:rFonts w:hAnsi="宋体" w:cs="Courier New" w:hint="eastAsia"/>
          <w:kern w:val="2"/>
          <w:sz w:val="28"/>
          <w:szCs w:val="28"/>
        </w:rPr>
        <w:t>支出</w:t>
      </w:r>
      <w:r>
        <w:rPr>
          <w:rFonts w:hAnsi="宋体" w:cs="Courier New" w:hint="eastAsia"/>
          <w:kern w:val="2"/>
          <w:sz w:val="28"/>
          <w:szCs w:val="28"/>
        </w:rPr>
        <w:t>。具体支出情况如下：</w:t>
      </w:r>
    </w:p>
    <w:p w:rsidR="00FB6778" w:rsidRDefault="00147958">
      <w:pPr>
        <w:pStyle w:val="a3"/>
        <w:kinsoku w:val="0"/>
        <w:overflowPunct w:val="0"/>
        <w:snapToGrid w:val="0"/>
        <w:spacing w:line="540" w:lineRule="exact"/>
        <w:ind w:left="0" w:firstLineChars="200" w:firstLine="558"/>
        <w:jc w:val="both"/>
        <w:rPr>
          <w:rFonts w:hAnsi="宋体" w:cs="Courier New"/>
          <w:kern w:val="2"/>
          <w:sz w:val="28"/>
          <w:szCs w:val="28"/>
        </w:rPr>
      </w:pPr>
      <w:r>
        <w:rPr>
          <w:rFonts w:hint="eastAsia"/>
          <w:b/>
          <w:spacing w:val="-1"/>
          <w:sz w:val="28"/>
          <w:szCs w:val="28"/>
        </w:rPr>
        <w:t>（一）因公出国（境）费</w:t>
      </w:r>
      <w:r w:rsidR="00FB4E46">
        <w:rPr>
          <w:rFonts w:hint="eastAsia"/>
          <w:spacing w:val="-1"/>
          <w:sz w:val="28"/>
          <w:szCs w:val="28"/>
        </w:rPr>
        <w:t xml:space="preserve"> </w:t>
      </w:r>
      <w:r>
        <w:rPr>
          <w:rFonts w:hAnsi="宋体" w:cs="Courier New" w:hint="eastAsia"/>
          <w:kern w:val="2"/>
          <w:sz w:val="28"/>
          <w:szCs w:val="28"/>
        </w:rPr>
        <w:t>全年</w:t>
      </w:r>
      <w:r w:rsidR="00FB4E46">
        <w:rPr>
          <w:rFonts w:hAnsi="宋体" w:cs="Courier New" w:hint="eastAsia"/>
          <w:kern w:val="2"/>
          <w:sz w:val="28"/>
          <w:szCs w:val="28"/>
        </w:rPr>
        <w:t>无</w:t>
      </w:r>
      <w:r>
        <w:rPr>
          <w:rFonts w:hAnsi="宋体" w:cs="Courier New" w:hint="eastAsia"/>
          <w:kern w:val="2"/>
          <w:sz w:val="28"/>
          <w:szCs w:val="28"/>
        </w:rPr>
        <w:t>因公出国（境）团组</w:t>
      </w:r>
      <w:r w:rsidR="00FB4E46">
        <w:rPr>
          <w:rFonts w:hAnsi="宋体" w:cs="Courier New" w:hint="eastAsia"/>
          <w:kern w:val="2"/>
          <w:sz w:val="28"/>
          <w:szCs w:val="28"/>
        </w:rPr>
        <w:t>、</w:t>
      </w:r>
      <w:r>
        <w:rPr>
          <w:rFonts w:hAnsi="宋体" w:cs="Courier New" w:hint="eastAsia"/>
          <w:kern w:val="2"/>
          <w:sz w:val="28"/>
          <w:szCs w:val="28"/>
        </w:rPr>
        <w:t>人次。</w:t>
      </w:r>
    </w:p>
    <w:p w:rsidR="0082642B" w:rsidRDefault="00147958">
      <w:pPr>
        <w:pStyle w:val="a3"/>
        <w:kinsoku w:val="0"/>
        <w:overflowPunct w:val="0"/>
        <w:snapToGrid w:val="0"/>
        <w:spacing w:line="540" w:lineRule="exact"/>
        <w:ind w:left="0" w:firstLineChars="200" w:firstLine="558"/>
        <w:jc w:val="both"/>
        <w:rPr>
          <w:sz w:val="28"/>
          <w:szCs w:val="28"/>
        </w:rPr>
      </w:pPr>
      <w:r>
        <w:rPr>
          <w:rFonts w:hint="eastAsia"/>
          <w:b/>
          <w:spacing w:val="-1"/>
          <w:sz w:val="28"/>
          <w:szCs w:val="28"/>
        </w:rPr>
        <w:t>（二）公务用车购置及运行费</w:t>
      </w:r>
      <w:r w:rsidR="0082642B">
        <w:rPr>
          <w:rFonts w:hint="eastAsia"/>
          <w:sz w:val="28"/>
          <w:szCs w:val="28"/>
        </w:rPr>
        <w:t xml:space="preserve">　无</w:t>
      </w:r>
    </w:p>
    <w:p w:rsidR="00FB6778" w:rsidRDefault="00147958" w:rsidP="0082642B">
      <w:pPr>
        <w:pStyle w:val="a3"/>
        <w:kinsoku w:val="0"/>
        <w:overflowPunct w:val="0"/>
        <w:snapToGrid w:val="0"/>
        <w:spacing w:line="540" w:lineRule="exact"/>
        <w:ind w:left="0" w:firstLineChars="200" w:firstLine="558"/>
        <w:jc w:val="both"/>
        <w:rPr>
          <w:rFonts w:hAnsi="宋体" w:cs="Courier New"/>
          <w:kern w:val="2"/>
          <w:sz w:val="28"/>
          <w:szCs w:val="28"/>
        </w:rPr>
      </w:pPr>
      <w:r>
        <w:rPr>
          <w:rFonts w:hint="eastAsia"/>
          <w:b/>
          <w:spacing w:val="-1"/>
          <w:sz w:val="28"/>
          <w:szCs w:val="28"/>
        </w:rPr>
        <w:lastRenderedPageBreak/>
        <w:t>（三）公务接待费</w:t>
      </w:r>
      <w:r>
        <w:rPr>
          <w:rFonts w:hint="eastAsia"/>
          <w:sz w:val="28"/>
          <w:szCs w:val="28"/>
        </w:rPr>
        <w:t xml:space="preserve"> </w:t>
      </w:r>
      <w:r w:rsidR="001B2BF3">
        <w:rPr>
          <w:rFonts w:hint="eastAsia"/>
          <w:sz w:val="28"/>
          <w:szCs w:val="28"/>
        </w:rPr>
        <w:t>1.68</w:t>
      </w:r>
      <w:r>
        <w:rPr>
          <w:rFonts w:hAnsi="宋体" w:cs="Courier New" w:hint="eastAsia"/>
          <w:kern w:val="2"/>
          <w:sz w:val="28"/>
          <w:szCs w:val="28"/>
        </w:rPr>
        <w:t>万元，完成预算的</w:t>
      </w:r>
      <w:r w:rsidR="001B2BF3">
        <w:rPr>
          <w:rFonts w:hAnsi="宋体" w:cs="Courier New" w:hint="eastAsia"/>
          <w:kern w:val="2"/>
          <w:sz w:val="28"/>
          <w:szCs w:val="28"/>
        </w:rPr>
        <w:t xml:space="preserve"> 120</w:t>
      </w:r>
      <w:r>
        <w:rPr>
          <w:rFonts w:hAnsi="宋体" w:cs="Courier New" w:hint="eastAsia"/>
          <w:kern w:val="2"/>
          <w:sz w:val="28"/>
          <w:szCs w:val="28"/>
        </w:rPr>
        <w:t>%，主要用于按规定开支的各类公务接待（含外宾接待）支出。</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决算数大于年初预算数的主要原因：</w:t>
      </w:r>
      <w:proofErr w:type="gramStart"/>
      <w:r w:rsidR="0016384A">
        <w:rPr>
          <w:rFonts w:hAnsi="宋体" w:cs="Courier New" w:hint="eastAsia"/>
          <w:kern w:val="2"/>
          <w:sz w:val="28"/>
          <w:szCs w:val="28"/>
        </w:rPr>
        <w:t>百企帮村</w:t>
      </w:r>
      <w:proofErr w:type="gramEnd"/>
      <w:r w:rsidR="0016384A">
        <w:rPr>
          <w:rFonts w:hAnsi="宋体" w:cs="Courier New" w:hint="eastAsia"/>
          <w:kern w:val="2"/>
          <w:sz w:val="28"/>
          <w:szCs w:val="28"/>
        </w:rPr>
        <w:t>、换届、商会交流等活动</w:t>
      </w:r>
      <w:r>
        <w:rPr>
          <w:rFonts w:hAnsi="宋体" w:cs="Courier New" w:hint="eastAsia"/>
          <w:kern w:val="2"/>
          <w:sz w:val="28"/>
          <w:szCs w:val="28"/>
        </w:rPr>
        <w:t>。</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决算数比 2016年增加</w:t>
      </w:r>
      <w:r w:rsidR="0016384A">
        <w:rPr>
          <w:rFonts w:hAnsi="宋体" w:cs="Courier New" w:hint="eastAsia"/>
          <w:kern w:val="2"/>
          <w:sz w:val="28"/>
          <w:szCs w:val="28"/>
        </w:rPr>
        <w:t>0.05</w:t>
      </w:r>
      <w:r>
        <w:rPr>
          <w:rFonts w:hAnsi="宋体" w:cs="Courier New" w:hint="eastAsia"/>
          <w:kern w:val="2"/>
          <w:sz w:val="28"/>
          <w:szCs w:val="28"/>
        </w:rPr>
        <w:t>万元，下降</w:t>
      </w:r>
      <w:r w:rsidR="0016384A">
        <w:rPr>
          <w:rFonts w:hAnsi="宋体" w:cs="Courier New" w:hint="eastAsia"/>
          <w:kern w:val="2"/>
          <w:sz w:val="28"/>
          <w:szCs w:val="28"/>
        </w:rPr>
        <w:t>0.3</w:t>
      </w:r>
      <w:r>
        <w:rPr>
          <w:rFonts w:hAnsi="宋体" w:cs="Courier New" w:hint="eastAsia"/>
          <w:kern w:val="2"/>
          <w:sz w:val="28"/>
          <w:szCs w:val="28"/>
        </w:rPr>
        <w:t>%，主要原因：</w:t>
      </w:r>
      <w:r w:rsidR="0016384A">
        <w:rPr>
          <w:rFonts w:hAnsi="宋体" w:cs="Courier New" w:hint="eastAsia"/>
          <w:kern w:val="2"/>
          <w:sz w:val="28"/>
          <w:szCs w:val="28"/>
        </w:rPr>
        <w:t>响应中央八项规定号召，严格三</w:t>
      </w:r>
      <w:proofErr w:type="gramStart"/>
      <w:r w:rsidR="0016384A">
        <w:rPr>
          <w:rFonts w:hAnsi="宋体" w:cs="Courier New" w:hint="eastAsia"/>
          <w:kern w:val="2"/>
          <w:sz w:val="28"/>
          <w:szCs w:val="28"/>
        </w:rPr>
        <w:t>公经费</w:t>
      </w:r>
      <w:proofErr w:type="gramEnd"/>
      <w:r w:rsidR="0016384A">
        <w:rPr>
          <w:rFonts w:hAnsi="宋体" w:cs="Courier New" w:hint="eastAsia"/>
          <w:kern w:val="2"/>
          <w:sz w:val="28"/>
          <w:szCs w:val="28"/>
        </w:rPr>
        <w:t>支出</w:t>
      </w:r>
      <w:r>
        <w:rPr>
          <w:rFonts w:hAnsi="宋体" w:cs="Courier New" w:hint="eastAsia"/>
          <w:kern w:val="2"/>
          <w:sz w:val="28"/>
          <w:szCs w:val="28"/>
        </w:rPr>
        <w:t>。</w:t>
      </w:r>
    </w:p>
    <w:p w:rsidR="00FB6778" w:rsidRDefault="00147958">
      <w:pPr>
        <w:pStyle w:val="a3"/>
        <w:kinsoku w:val="0"/>
        <w:overflowPunct w:val="0"/>
        <w:snapToGrid w:val="0"/>
        <w:spacing w:line="540" w:lineRule="exact"/>
        <w:ind w:left="0" w:firstLineChars="200" w:firstLine="560"/>
        <w:jc w:val="both"/>
        <w:rPr>
          <w:rFonts w:ascii="黑体" w:eastAsia="黑体" w:hAnsi="黑体" w:cs="黑体"/>
          <w:sz w:val="28"/>
          <w:szCs w:val="28"/>
        </w:rPr>
      </w:pPr>
      <w:r>
        <w:rPr>
          <w:rFonts w:ascii="黑体" w:eastAsia="黑体" w:hAnsi="黑体" w:cs="黑体" w:hint="eastAsia"/>
          <w:sz w:val="28"/>
          <w:szCs w:val="28"/>
        </w:rPr>
        <w:t>八、政府性基金预算财政拨款支出决算情况说明</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内乡县工商联2017年</w:t>
      </w:r>
      <w:r w:rsidR="0082642B">
        <w:rPr>
          <w:rFonts w:hAnsi="宋体" w:cs="Courier New" w:hint="eastAsia"/>
          <w:kern w:val="2"/>
          <w:sz w:val="28"/>
          <w:szCs w:val="28"/>
        </w:rPr>
        <w:t>无政</w:t>
      </w:r>
      <w:r>
        <w:rPr>
          <w:rFonts w:hAnsi="宋体" w:cs="Courier New" w:hint="eastAsia"/>
          <w:kern w:val="2"/>
          <w:sz w:val="28"/>
          <w:szCs w:val="28"/>
        </w:rPr>
        <w:t>府性基金预算</w:t>
      </w:r>
      <w:r w:rsidR="0082642B">
        <w:rPr>
          <w:rFonts w:hAnsi="宋体" w:cs="Courier New" w:hint="eastAsia"/>
          <w:kern w:val="2"/>
          <w:sz w:val="28"/>
          <w:szCs w:val="28"/>
        </w:rPr>
        <w:t>和</w:t>
      </w:r>
      <w:r>
        <w:rPr>
          <w:rFonts w:hAnsi="宋体" w:cs="Courier New" w:hint="eastAsia"/>
          <w:kern w:val="2"/>
          <w:sz w:val="28"/>
          <w:szCs w:val="28"/>
        </w:rPr>
        <w:t>财政拨款支出</w:t>
      </w:r>
      <w:r w:rsidR="0082642B">
        <w:rPr>
          <w:rFonts w:hAnsi="宋体" w:cs="Courier New" w:hint="eastAsia"/>
          <w:kern w:val="2"/>
          <w:sz w:val="28"/>
          <w:szCs w:val="28"/>
        </w:rPr>
        <w:t>。</w:t>
      </w:r>
    </w:p>
    <w:p w:rsidR="00FB6778" w:rsidRDefault="00147958">
      <w:pPr>
        <w:pStyle w:val="a3"/>
        <w:kinsoku w:val="0"/>
        <w:overflowPunct w:val="0"/>
        <w:snapToGrid w:val="0"/>
        <w:spacing w:line="540" w:lineRule="exact"/>
        <w:ind w:left="0" w:firstLineChars="200" w:firstLine="556"/>
        <w:jc w:val="both"/>
        <w:rPr>
          <w:rFonts w:ascii="黑体" w:eastAsia="黑体" w:hAnsi="黑体" w:cs="黑体"/>
          <w:spacing w:val="-1"/>
          <w:sz w:val="28"/>
          <w:szCs w:val="28"/>
        </w:rPr>
      </w:pPr>
      <w:r>
        <w:rPr>
          <w:rFonts w:ascii="黑体" w:eastAsia="黑体" w:hAnsi="黑体" w:cs="黑体" w:hint="eastAsia"/>
          <w:spacing w:val="-1"/>
          <w:sz w:val="28"/>
          <w:szCs w:val="28"/>
        </w:rPr>
        <w:t>九、其他重要事项的情况说明</w:t>
      </w:r>
    </w:p>
    <w:p w:rsidR="00FB6778" w:rsidRDefault="00147958">
      <w:pPr>
        <w:pStyle w:val="a3"/>
        <w:kinsoku w:val="0"/>
        <w:overflowPunct w:val="0"/>
        <w:snapToGrid w:val="0"/>
        <w:spacing w:line="540" w:lineRule="exact"/>
        <w:ind w:left="0" w:firstLineChars="200" w:firstLine="562"/>
        <w:jc w:val="both"/>
        <w:rPr>
          <w:rFonts w:cs="黑体"/>
          <w:b/>
          <w:sz w:val="28"/>
          <w:szCs w:val="28"/>
        </w:rPr>
      </w:pPr>
      <w:r>
        <w:rPr>
          <w:rFonts w:hint="eastAsia"/>
          <w:b/>
          <w:sz w:val="28"/>
          <w:szCs w:val="28"/>
        </w:rPr>
        <w:t>（一）机关运行经费支出情况。</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 xml:space="preserve">内乡县工商联2017 </w:t>
      </w:r>
      <w:proofErr w:type="gramStart"/>
      <w:r>
        <w:rPr>
          <w:rFonts w:hAnsi="宋体" w:cs="Courier New" w:hint="eastAsia"/>
          <w:kern w:val="2"/>
          <w:sz w:val="28"/>
          <w:szCs w:val="28"/>
        </w:rPr>
        <w:t>年机关</w:t>
      </w:r>
      <w:proofErr w:type="gramEnd"/>
      <w:r>
        <w:rPr>
          <w:rFonts w:hAnsi="宋体" w:cs="Courier New" w:hint="eastAsia"/>
          <w:kern w:val="2"/>
          <w:sz w:val="28"/>
          <w:szCs w:val="28"/>
        </w:rPr>
        <w:t>运行经费支出</w:t>
      </w:r>
      <w:r w:rsidR="00F57136">
        <w:rPr>
          <w:rFonts w:hAnsi="宋体" w:cs="Courier New" w:hint="eastAsia"/>
          <w:kern w:val="2"/>
          <w:sz w:val="28"/>
          <w:szCs w:val="28"/>
        </w:rPr>
        <w:t>14.77</w:t>
      </w:r>
      <w:r>
        <w:rPr>
          <w:rFonts w:hAnsi="宋体" w:cs="Courier New" w:hint="eastAsia"/>
          <w:kern w:val="2"/>
          <w:sz w:val="28"/>
          <w:szCs w:val="28"/>
        </w:rPr>
        <w:t>万元，比 2016</w:t>
      </w:r>
      <w:r w:rsidR="005B2E50">
        <w:rPr>
          <w:rFonts w:hAnsi="宋体" w:cs="Courier New" w:hint="eastAsia"/>
          <w:kern w:val="2"/>
          <w:sz w:val="28"/>
          <w:szCs w:val="28"/>
        </w:rPr>
        <w:t>年增</w:t>
      </w:r>
      <w:r w:rsidR="00F57136">
        <w:rPr>
          <w:rFonts w:hAnsi="宋体" w:cs="Courier New" w:hint="eastAsia"/>
          <w:kern w:val="2"/>
          <w:sz w:val="28"/>
          <w:szCs w:val="28"/>
        </w:rPr>
        <w:t>33</w:t>
      </w:r>
      <w:r>
        <w:rPr>
          <w:rFonts w:hAnsi="宋体" w:cs="Courier New" w:hint="eastAsia"/>
          <w:kern w:val="2"/>
          <w:sz w:val="28"/>
          <w:szCs w:val="28"/>
        </w:rPr>
        <w:t>%，主要原因：</w:t>
      </w:r>
      <w:r w:rsidR="00F57136">
        <w:rPr>
          <w:rFonts w:hAnsi="宋体" w:cs="Courier New" w:hint="eastAsia"/>
          <w:kern w:val="2"/>
          <w:sz w:val="28"/>
          <w:szCs w:val="28"/>
        </w:rPr>
        <w:t>下乡扶贫、召开换届会议等会议费增加。</w:t>
      </w:r>
    </w:p>
    <w:p w:rsidR="00FB6778" w:rsidRDefault="00147958">
      <w:pPr>
        <w:pStyle w:val="a3"/>
        <w:kinsoku w:val="0"/>
        <w:overflowPunct w:val="0"/>
        <w:snapToGrid w:val="0"/>
        <w:spacing w:line="540" w:lineRule="exact"/>
        <w:ind w:left="0" w:firstLineChars="200" w:firstLine="562"/>
        <w:jc w:val="both"/>
        <w:rPr>
          <w:b/>
          <w:sz w:val="28"/>
          <w:szCs w:val="28"/>
        </w:rPr>
      </w:pPr>
      <w:r>
        <w:rPr>
          <w:rFonts w:hint="eastAsia"/>
          <w:b/>
          <w:sz w:val="28"/>
          <w:szCs w:val="28"/>
        </w:rPr>
        <w:t>（二）政府采购支出情况。</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内乡县工商联2017 年政府采购支出总额</w:t>
      </w:r>
      <w:r w:rsidR="004333F9">
        <w:rPr>
          <w:rFonts w:hAnsi="宋体" w:cs="Courier New" w:hint="eastAsia"/>
          <w:kern w:val="2"/>
          <w:sz w:val="28"/>
          <w:szCs w:val="28"/>
        </w:rPr>
        <w:t>0</w:t>
      </w:r>
      <w:r>
        <w:rPr>
          <w:rFonts w:hAnsi="宋体" w:cs="Courier New" w:hint="eastAsia"/>
          <w:kern w:val="2"/>
          <w:sz w:val="28"/>
          <w:szCs w:val="28"/>
        </w:rPr>
        <w:t>万元，其中：政府采购货物支出</w:t>
      </w:r>
      <w:r w:rsidR="004333F9">
        <w:rPr>
          <w:rFonts w:hAnsi="宋体" w:cs="Courier New" w:hint="eastAsia"/>
          <w:kern w:val="2"/>
          <w:sz w:val="28"/>
          <w:szCs w:val="28"/>
        </w:rPr>
        <w:t>0</w:t>
      </w:r>
      <w:r>
        <w:rPr>
          <w:rFonts w:hAnsi="宋体" w:cs="Courier New" w:hint="eastAsia"/>
          <w:kern w:val="2"/>
          <w:sz w:val="28"/>
          <w:szCs w:val="28"/>
        </w:rPr>
        <w:t>万元，政府采购工程支出</w:t>
      </w:r>
      <w:r w:rsidR="004333F9">
        <w:rPr>
          <w:rFonts w:hAnsi="宋体" w:cs="Courier New" w:hint="eastAsia"/>
          <w:kern w:val="2"/>
          <w:sz w:val="28"/>
          <w:szCs w:val="28"/>
        </w:rPr>
        <w:t>0</w:t>
      </w:r>
      <w:r>
        <w:rPr>
          <w:rFonts w:hAnsi="宋体" w:cs="Courier New" w:hint="eastAsia"/>
          <w:kern w:val="2"/>
          <w:sz w:val="28"/>
          <w:szCs w:val="28"/>
        </w:rPr>
        <w:t>万元，政府采购服务支出</w:t>
      </w:r>
      <w:r w:rsidR="004333F9">
        <w:rPr>
          <w:rFonts w:hAnsi="宋体" w:cs="Courier New" w:hint="eastAsia"/>
          <w:kern w:val="2"/>
          <w:sz w:val="28"/>
          <w:szCs w:val="28"/>
        </w:rPr>
        <w:t>0</w:t>
      </w:r>
      <w:r>
        <w:rPr>
          <w:rFonts w:hAnsi="宋体" w:cs="Courier New" w:hint="eastAsia"/>
          <w:kern w:val="2"/>
          <w:sz w:val="28"/>
          <w:szCs w:val="28"/>
        </w:rPr>
        <w:t>万 元。授予中小企业合同金额</w:t>
      </w:r>
      <w:r w:rsidR="004333F9">
        <w:rPr>
          <w:rFonts w:hAnsi="宋体" w:cs="Courier New" w:hint="eastAsia"/>
          <w:kern w:val="2"/>
          <w:sz w:val="28"/>
          <w:szCs w:val="28"/>
        </w:rPr>
        <w:t>0</w:t>
      </w:r>
      <w:r>
        <w:rPr>
          <w:rFonts w:hAnsi="宋体" w:cs="Courier New" w:hint="eastAsia"/>
          <w:kern w:val="2"/>
          <w:sz w:val="28"/>
          <w:szCs w:val="28"/>
        </w:rPr>
        <w:t>万元，占政府采购支出总额的</w:t>
      </w:r>
      <w:r w:rsidR="004333F9">
        <w:rPr>
          <w:rFonts w:hAnsi="宋体" w:cs="Courier New" w:hint="eastAsia"/>
          <w:kern w:val="2"/>
          <w:sz w:val="28"/>
          <w:szCs w:val="28"/>
        </w:rPr>
        <w:t>0</w:t>
      </w:r>
      <w:r>
        <w:rPr>
          <w:rFonts w:hAnsi="宋体" w:cs="Courier New" w:hint="eastAsia"/>
          <w:kern w:val="2"/>
          <w:sz w:val="28"/>
          <w:szCs w:val="28"/>
        </w:rPr>
        <w:t>%，其中：授予小</w:t>
      </w:r>
      <w:proofErr w:type="gramStart"/>
      <w:r>
        <w:rPr>
          <w:rFonts w:hAnsi="宋体" w:cs="Courier New" w:hint="eastAsia"/>
          <w:kern w:val="2"/>
          <w:sz w:val="28"/>
          <w:szCs w:val="28"/>
        </w:rPr>
        <w:t>微企业</w:t>
      </w:r>
      <w:proofErr w:type="gramEnd"/>
      <w:r>
        <w:rPr>
          <w:rFonts w:hAnsi="宋体" w:cs="Courier New" w:hint="eastAsia"/>
          <w:kern w:val="2"/>
          <w:sz w:val="28"/>
          <w:szCs w:val="28"/>
        </w:rPr>
        <w:t>合同金额</w:t>
      </w:r>
      <w:r w:rsidR="004333F9">
        <w:rPr>
          <w:rFonts w:hAnsi="宋体" w:cs="Courier New" w:hint="eastAsia"/>
          <w:kern w:val="2"/>
          <w:sz w:val="28"/>
          <w:szCs w:val="28"/>
        </w:rPr>
        <w:t>0</w:t>
      </w:r>
      <w:r>
        <w:rPr>
          <w:rFonts w:hAnsi="宋体" w:cs="Courier New" w:hint="eastAsia"/>
          <w:kern w:val="2"/>
          <w:sz w:val="28"/>
          <w:szCs w:val="28"/>
        </w:rPr>
        <w:t>万元，占政府采购支出总额的</w:t>
      </w:r>
      <w:r w:rsidR="004333F9">
        <w:rPr>
          <w:rFonts w:hAnsi="宋体" w:cs="Courier New" w:hint="eastAsia"/>
          <w:kern w:val="2"/>
          <w:sz w:val="28"/>
          <w:szCs w:val="28"/>
        </w:rPr>
        <w:t>0</w:t>
      </w:r>
      <w:r>
        <w:rPr>
          <w:rFonts w:hAnsi="宋体" w:cs="Courier New" w:hint="eastAsia"/>
          <w:kern w:val="2"/>
          <w:sz w:val="28"/>
          <w:szCs w:val="28"/>
        </w:rPr>
        <w:t>%。</w:t>
      </w:r>
    </w:p>
    <w:p w:rsidR="00FB6778" w:rsidRDefault="00147958">
      <w:pPr>
        <w:pStyle w:val="a3"/>
        <w:kinsoku w:val="0"/>
        <w:overflowPunct w:val="0"/>
        <w:snapToGrid w:val="0"/>
        <w:spacing w:line="540" w:lineRule="exact"/>
        <w:ind w:left="0" w:firstLineChars="200" w:firstLine="562"/>
        <w:jc w:val="both"/>
        <w:rPr>
          <w:b/>
          <w:sz w:val="28"/>
          <w:szCs w:val="28"/>
        </w:rPr>
      </w:pPr>
      <w:r>
        <w:rPr>
          <w:rFonts w:hint="eastAsia"/>
          <w:b/>
          <w:sz w:val="28"/>
          <w:szCs w:val="28"/>
        </w:rPr>
        <w:t>（三）国有资产占用情况。</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截至 2017年 12 月 31 日，内乡县工商联共有车辆0辆，其中，一般公务用车0辆，一般执法执勤用车0辆，特种专业技术用车0辆。</w:t>
      </w:r>
    </w:p>
    <w:p w:rsidR="00FB6778" w:rsidRDefault="00147958">
      <w:pPr>
        <w:pStyle w:val="a3"/>
        <w:kinsoku w:val="0"/>
        <w:overflowPunct w:val="0"/>
        <w:snapToGrid w:val="0"/>
        <w:spacing w:line="540" w:lineRule="exact"/>
        <w:ind w:left="0" w:firstLineChars="200" w:firstLine="562"/>
        <w:jc w:val="both"/>
        <w:rPr>
          <w:b/>
          <w:sz w:val="28"/>
          <w:szCs w:val="28"/>
        </w:rPr>
      </w:pPr>
      <w:r>
        <w:rPr>
          <w:rFonts w:hint="eastAsia"/>
          <w:b/>
          <w:sz w:val="28"/>
          <w:szCs w:val="28"/>
        </w:rPr>
        <w:t>（四）关于预算绩效管理工作开展情况说明。</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 xml:space="preserve">2017 </w:t>
      </w:r>
      <w:r w:rsidR="0082642B">
        <w:rPr>
          <w:rFonts w:hAnsi="宋体" w:cs="Courier New" w:hint="eastAsia"/>
          <w:kern w:val="2"/>
          <w:sz w:val="28"/>
          <w:szCs w:val="28"/>
        </w:rPr>
        <w:t>年，内乡县工商联没</w:t>
      </w:r>
      <w:r>
        <w:rPr>
          <w:rFonts w:hAnsi="宋体" w:cs="Courier New" w:hint="eastAsia"/>
          <w:kern w:val="2"/>
          <w:sz w:val="28"/>
          <w:szCs w:val="28"/>
        </w:rPr>
        <w:t>组织项目预算绩效评价。</w:t>
      </w:r>
    </w:p>
    <w:p w:rsidR="00FB6778" w:rsidRDefault="00FB6778">
      <w:pPr>
        <w:kinsoku w:val="0"/>
        <w:overflowPunct w:val="0"/>
        <w:adjustRightInd w:val="0"/>
        <w:snapToGrid w:val="0"/>
        <w:spacing w:line="540" w:lineRule="exact"/>
        <w:ind w:right="521"/>
        <w:rPr>
          <w:rFonts w:ascii="黑体" w:eastAsia="黑体" w:hAnsi="黑体" w:cs="黑体"/>
          <w:sz w:val="32"/>
          <w:szCs w:val="32"/>
        </w:rPr>
      </w:pPr>
    </w:p>
    <w:p w:rsidR="00973DA7" w:rsidRDefault="00973DA7">
      <w:pPr>
        <w:kinsoku w:val="0"/>
        <w:overflowPunct w:val="0"/>
        <w:adjustRightInd w:val="0"/>
        <w:snapToGrid w:val="0"/>
        <w:spacing w:line="540" w:lineRule="exact"/>
        <w:ind w:right="521"/>
        <w:jc w:val="center"/>
        <w:rPr>
          <w:rFonts w:ascii="黑体" w:eastAsia="黑体" w:hAnsi="黑体" w:cs="黑体"/>
          <w:sz w:val="32"/>
          <w:szCs w:val="32"/>
        </w:rPr>
      </w:pPr>
    </w:p>
    <w:p w:rsidR="00973DA7" w:rsidRDefault="00973DA7">
      <w:pPr>
        <w:kinsoku w:val="0"/>
        <w:overflowPunct w:val="0"/>
        <w:adjustRightInd w:val="0"/>
        <w:snapToGrid w:val="0"/>
        <w:spacing w:line="540" w:lineRule="exact"/>
        <w:ind w:right="521"/>
        <w:jc w:val="center"/>
        <w:rPr>
          <w:rFonts w:ascii="黑体" w:eastAsia="黑体" w:hAnsi="黑体" w:cs="黑体"/>
          <w:sz w:val="32"/>
          <w:szCs w:val="32"/>
        </w:rPr>
      </w:pPr>
    </w:p>
    <w:p w:rsidR="00FB6778" w:rsidRDefault="00147958">
      <w:pPr>
        <w:kinsoku w:val="0"/>
        <w:overflowPunct w:val="0"/>
        <w:adjustRightInd w:val="0"/>
        <w:snapToGrid w:val="0"/>
        <w:spacing w:line="540" w:lineRule="exact"/>
        <w:ind w:right="521"/>
        <w:jc w:val="center"/>
        <w:rPr>
          <w:rFonts w:ascii="黑体" w:eastAsia="黑体" w:hAnsi="黑体" w:cs="黑体"/>
          <w:sz w:val="32"/>
          <w:szCs w:val="32"/>
        </w:rPr>
      </w:pPr>
      <w:r>
        <w:rPr>
          <w:rFonts w:ascii="黑体" w:eastAsia="黑体" w:hAnsi="黑体" w:cs="黑体" w:hint="eastAsia"/>
          <w:sz w:val="32"/>
          <w:szCs w:val="32"/>
        </w:rPr>
        <w:lastRenderedPageBreak/>
        <w:t>第四部分</w:t>
      </w:r>
      <w:r>
        <w:rPr>
          <w:rFonts w:ascii="黑体" w:eastAsia="黑体" w:hAnsi="黑体" w:cs="黑体" w:hint="eastAsia"/>
          <w:spacing w:val="-32"/>
          <w:sz w:val="32"/>
          <w:szCs w:val="32"/>
        </w:rPr>
        <w:t xml:space="preserve">  </w:t>
      </w:r>
      <w:r>
        <w:rPr>
          <w:rFonts w:ascii="黑体" w:eastAsia="黑体" w:hAnsi="黑体" w:cs="黑体" w:hint="eastAsia"/>
          <w:sz w:val="32"/>
          <w:szCs w:val="32"/>
        </w:rPr>
        <w:t>名词解释</w:t>
      </w:r>
    </w:p>
    <w:p w:rsidR="00FB6778" w:rsidRDefault="00FB6778">
      <w:pPr>
        <w:kinsoku w:val="0"/>
        <w:overflowPunct w:val="0"/>
        <w:adjustRightInd w:val="0"/>
        <w:snapToGrid w:val="0"/>
        <w:spacing w:line="540" w:lineRule="exact"/>
        <w:ind w:left="101" w:right="521" w:firstLine="512"/>
        <w:jc w:val="center"/>
        <w:rPr>
          <w:rFonts w:ascii="仿宋_GB2312" w:eastAsia="仿宋_GB2312" w:cs="黑体"/>
          <w:spacing w:val="-32"/>
          <w:sz w:val="28"/>
          <w:szCs w:val="28"/>
        </w:rPr>
      </w:pP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一、财政拨款收入</w:t>
      </w:r>
      <w:r>
        <w:rPr>
          <w:rFonts w:hAnsi="宋体" w:cs="Courier New" w:hint="eastAsia"/>
          <w:kern w:val="2"/>
          <w:sz w:val="28"/>
          <w:szCs w:val="28"/>
        </w:rPr>
        <w:t>：是指县级财政当年拨付的资金。</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二、事业收入</w:t>
      </w:r>
      <w:r>
        <w:rPr>
          <w:rFonts w:hAnsi="宋体" w:cs="Courier New" w:hint="eastAsia"/>
          <w:kern w:val="2"/>
          <w:sz w:val="28"/>
          <w:szCs w:val="28"/>
        </w:rPr>
        <w:t>：是指事业单位开展专业活动及辅助活动所取 得的收入。</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三、其他收入</w:t>
      </w:r>
      <w:r>
        <w:rPr>
          <w:rFonts w:hAnsi="宋体" w:cs="Courier New" w:hint="eastAsia"/>
          <w:kern w:val="2"/>
          <w:sz w:val="28"/>
          <w:szCs w:val="28"/>
        </w:rPr>
        <w:t xml:space="preserve">：是指部门取得的除“财政拨款”、“事业收入”、“事业单位经营收入”等以外的收入。 </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四、用事业基金弥补收支差额</w:t>
      </w:r>
      <w:r>
        <w:rPr>
          <w:rFonts w:hAnsi="宋体" w:cs="Courier New" w:hint="eastAsia"/>
          <w:kern w:val="2"/>
          <w:sz w:val="28"/>
          <w:szCs w:val="28"/>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五、上年结转和结余</w:t>
      </w:r>
      <w:r>
        <w:rPr>
          <w:rFonts w:hAnsi="宋体" w:cs="Courier New" w:hint="eastAsia"/>
          <w:kern w:val="2"/>
          <w:sz w:val="28"/>
          <w:szCs w:val="28"/>
        </w:rPr>
        <w:t>：是指以前年度支出预算因客观条件变化未执行完毕、结转到本年度按有关规定继续使用的资金，既包括财政拨款结转和结余，也包括事业收入、经营收入、其他收入的结转和结余</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六、基本支出</w:t>
      </w:r>
      <w:r>
        <w:rPr>
          <w:rFonts w:hAnsi="宋体" w:cs="Courier New" w:hint="eastAsia"/>
          <w:kern w:val="2"/>
          <w:sz w:val="28"/>
          <w:szCs w:val="28"/>
        </w:rPr>
        <w:t>：是指为保障机构正常运转、完成日常工作任务所必需的开支，其内容包括人员经费和日常公用经费两部分。</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七、项目支出</w:t>
      </w:r>
      <w:r>
        <w:rPr>
          <w:rFonts w:hAnsi="宋体" w:cs="Courier New" w:hint="eastAsia"/>
          <w:kern w:val="2"/>
          <w:sz w:val="28"/>
          <w:szCs w:val="28"/>
        </w:rPr>
        <w:t>：是指在基本支出之外，为完成特定的行政工作任务或事业发展目标所发生的支出。</w:t>
      </w:r>
    </w:p>
    <w:p w:rsidR="00FB6778" w:rsidRDefault="00147958">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八、一般公共服务（类）</w:t>
      </w:r>
      <w:r w:rsidR="006159A3" w:rsidRPr="006159A3">
        <w:rPr>
          <w:rFonts w:ascii="黑体" w:eastAsia="黑体" w:hAnsi="黑体" w:cs="Courier New" w:hint="eastAsia"/>
          <w:kern w:val="2"/>
          <w:sz w:val="28"/>
          <w:szCs w:val="28"/>
        </w:rPr>
        <w:t>民主党派及工商联事务</w:t>
      </w:r>
      <w:proofErr w:type="gramStart"/>
      <w:r>
        <w:rPr>
          <w:rFonts w:ascii="黑体" w:eastAsia="黑体" w:hAnsi="黑体" w:cs="Courier New" w:hint="eastAsia"/>
          <w:kern w:val="2"/>
          <w:sz w:val="28"/>
          <w:szCs w:val="28"/>
        </w:rPr>
        <w:t>事务</w:t>
      </w:r>
      <w:proofErr w:type="gramEnd"/>
      <w:r>
        <w:rPr>
          <w:rFonts w:ascii="黑体" w:eastAsia="黑体" w:hAnsi="黑体" w:cs="Courier New" w:hint="eastAsia"/>
          <w:kern w:val="2"/>
          <w:sz w:val="28"/>
          <w:szCs w:val="28"/>
        </w:rPr>
        <w:t>（款）</w:t>
      </w:r>
      <w:r>
        <w:rPr>
          <w:rFonts w:hAnsi="宋体" w:cs="Courier New" w:hint="eastAsia"/>
          <w:kern w:val="2"/>
          <w:sz w:val="28"/>
          <w:szCs w:val="28"/>
        </w:rPr>
        <w:t>：是指</w:t>
      </w:r>
      <w:r w:rsidR="006159A3">
        <w:rPr>
          <w:rFonts w:hAnsi="宋体" w:cs="Courier New" w:hint="eastAsia"/>
          <w:kern w:val="2"/>
          <w:sz w:val="28"/>
          <w:szCs w:val="28"/>
        </w:rPr>
        <w:t>内乡县工商联</w:t>
      </w:r>
      <w:r>
        <w:rPr>
          <w:rFonts w:hAnsi="宋体" w:cs="Courier New" w:hint="eastAsia"/>
          <w:kern w:val="2"/>
          <w:sz w:val="28"/>
          <w:szCs w:val="28"/>
        </w:rPr>
        <w:t>用于保障机构正常运行、开展业务等活动的支出。</w:t>
      </w:r>
    </w:p>
    <w:p w:rsidR="00FB6778" w:rsidRDefault="00147958">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t>（一）行政运行（项）：</w:t>
      </w:r>
      <w:r>
        <w:rPr>
          <w:rFonts w:hAnsi="宋体" w:cs="Courier New" w:hint="eastAsia"/>
          <w:kern w:val="2"/>
          <w:sz w:val="28"/>
          <w:szCs w:val="28"/>
        </w:rPr>
        <w:t>是指为保障</w:t>
      </w:r>
      <w:r w:rsidR="006159A3">
        <w:rPr>
          <w:rFonts w:hAnsi="宋体" w:cs="Courier New" w:hint="eastAsia"/>
          <w:kern w:val="2"/>
          <w:sz w:val="28"/>
          <w:szCs w:val="28"/>
        </w:rPr>
        <w:t>内乡县工商联</w:t>
      </w:r>
      <w:r>
        <w:rPr>
          <w:rFonts w:hAnsi="宋体" w:cs="Courier New" w:hint="eastAsia"/>
          <w:kern w:val="2"/>
          <w:sz w:val="28"/>
          <w:szCs w:val="28"/>
        </w:rPr>
        <w:t>各行政机构正常运转、完成日常工作任务安排的支出。</w:t>
      </w:r>
    </w:p>
    <w:p w:rsidR="00FB6778" w:rsidRDefault="00147958">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t>（二）一般行政管理事务（项）</w:t>
      </w:r>
      <w:r>
        <w:rPr>
          <w:rFonts w:hAnsi="宋体" w:cs="Courier New" w:hint="eastAsia"/>
          <w:kern w:val="2"/>
          <w:sz w:val="28"/>
          <w:szCs w:val="28"/>
        </w:rPr>
        <w:t>：是指</w:t>
      </w:r>
      <w:r w:rsidR="009C4D84">
        <w:rPr>
          <w:rFonts w:hAnsi="宋体" w:cs="Courier New" w:hint="eastAsia"/>
          <w:kern w:val="2"/>
          <w:sz w:val="28"/>
          <w:szCs w:val="28"/>
        </w:rPr>
        <w:t>内乡县工商联</w:t>
      </w:r>
      <w:r>
        <w:rPr>
          <w:rFonts w:hAnsi="宋体" w:cs="Courier New" w:hint="eastAsia"/>
          <w:kern w:val="2"/>
          <w:sz w:val="28"/>
          <w:szCs w:val="28"/>
        </w:rPr>
        <w:t>机关及所属二级单位的项目支出。</w:t>
      </w:r>
    </w:p>
    <w:p w:rsidR="00FB6778" w:rsidRDefault="00147958">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lastRenderedPageBreak/>
        <w:t>（三）机关服务（项）</w:t>
      </w:r>
      <w:r>
        <w:rPr>
          <w:rFonts w:hAnsi="宋体" w:cs="Courier New" w:hint="eastAsia"/>
          <w:kern w:val="2"/>
          <w:sz w:val="28"/>
          <w:szCs w:val="28"/>
        </w:rPr>
        <w:t>：是指为</w:t>
      </w:r>
      <w:r w:rsidR="009C4D84">
        <w:rPr>
          <w:rFonts w:hAnsi="宋体" w:cs="Courier New" w:hint="eastAsia"/>
          <w:kern w:val="2"/>
          <w:sz w:val="28"/>
          <w:szCs w:val="28"/>
        </w:rPr>
        <w:t>内乡县工商联</w:t>
      </w:r>
      <w:r>
        <w:rPr>
          <w:rFonts w:hAnsi="宋体" w:cs="Courier New" w:hint="eastAsia"/>
          <w:kern w:val="2"/>
          <w:sz w:val="28"/>
          <w:szCs w:val="28"/>
        </w:rPr>
        <w:t>机关提供后勤保障服务的机关服务局的支出。</w:t>
      </w:r>
    </w:p>
    <w:p w:rsidR="00973DA7" w:rsidRPr="00973DA7" w:rsidRDefault="00147958" w:rsidP="00973DA7">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t>（四）事业运行（项）：</w:t>
      </w:r>
      <w:r>
        <w:rPr>
          <w:rFonts w:hAnsi="宋体" w:cs="Courier New" w:hint="eastAsia"/>
          <w:kern w:val="2"/>
          <w:sz w:val="28"/>
          <w:szCs w:val="28"/>
        </w:rPr>
        <w:t>是指事业单位用于保障机构正常运转的基本支出。</w:t>
      </w:r>
    </w:p>
    <w:p w:rsidR="00FB6778" w:rsidRDefault="00147958" w:rsidP="00973DA7">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九、“三公”经费</w:t>
      </w:r>
      <w:r>
        <w:rPr>
          <w:rFonts w:hAnsi="宋体" w:cs="Courier New" w:hint="eastAsia"/>
          <w:kern w:val="2"/>
          <w:sz w:val="28"/>
          <w:szCs w:val="28"/>
        </w:rPr>
        <w:t>：是指纳入县级财政预算管理，部门使用财政拨款安排的因公出国（境）费、公务用车购置及运行费和公务接待费。其中，因公出国（境）</w:t>
      </w:r>
      <w:proofErr w:type="gramStart"/>
      <w:r>
        <w:rPr>
          <w:rFonts w:hAnsi="宋体" w:cs="Courier New" w:hint="eastAsia"/>
          <w:kern w:val="2"/>
          <w:sz w:val="28"/>
          <w:szCs w:val="28"/>
        </w:rPr>
        <w:t>费反映</w:t>
      </w:r>
      <w:proofErr w:type="gramEnd"/>
      <w:r>
        <w:rPr>
          <w:rFonts w:hAnsi="宋体" w:cs="Courier New" w:hint="eastAsia"/>
          <w:kern w:val="2"/>
          <w:sz w:val="28"/>
          <w:szCs w:val="28"/>
        </w:rPr>
        <w:t>单位公务出国（境）的住宿费、旅费、伙食补助费、杂费、培训费等支出；公务用车购置及运行</w:t>
      </w:r>
      <w:proofErr w:type="gramStart"/>
      <w:r>
        <w:rPr>
          <w:rFonts w:hAnsi="宋体" w:cs="Courier New" w:hint="eastAsia"/>
          <w:kern w:val="2"/>
          <w:sz w:val="28"/>
          <w:szCs w:val="28"/>
        </w:rPr>
        <w:t>费反映</w:t>
      </w:r>
      <w:proofErr w:type="gramEnd"/>
      <w:r>
        <w:rPr>
          <w:rFonts w:hAnsi="宋体" w:cs="Courier New" w:hint="eastAsia"/>
          <w:kern w:val="2"/>
          <w:sz w:val="28"/>
          <w:szCs w:val="28"/>
        </w:rPr>
        <w:t>单位公务用车购置费及租用费、燃料费、维修费、过路过桥费、保险费、安全奖励费用等支出；公务接待</w:t>
      </w:r>
      <w:proofErr w:type="gramStart"/>
      <w:r>
        <w:rPr>
          <w:rFonts w:hAnsi="宋体" w:cs="Courier New" w:hint="eastAsia"/>
          <w:kern w:val="2"/>
          <w:sz w:val="28"/>
          <w:szCs w:val="28"/>
        </w:rPr>
        <w:t>费反映</w:t>
      </w:r>
      <w:proofErr w:type="gramEnd"/>
      <w:r>
        <w:rPr>
          <w:rFonts w:hAnsi="宋体" w:cs="Courier New" w:hint="eastAsia"/>
          <w:kern w:val="2"/>
          <w:sz w:val="28"/>
          <w:szCs w:val="28"/>
        </w:rPr>
        <w:t>单位按规定开支的各类公务接待（含外宾接待）支出。</w:t>
      </w:r>
    </w:p>
    <w:p w:rsidR="00FB6778" w:rsidRDefault="00147958">
      <w:pPr>
        <w:widowControl/>
        <w:adjustRightInd w:val="0"/>
        <w:snapToGrid w:val="0"/>
        <w:spacing w:line="540" w:lineRule="exact"/>
        <w:ind w:firstLineChars="200" w:firstLine="560"/>
        <w:jc w:val="left"/>
        <w:rPr>
          <w:rFonts w:ascii="仿宋_GB2312" w:eastAsia="仿宋_GB2312" w:hAnsi="宋体" w:cs="Courier New"/>
          <w:sz w:val="28"/>
          <w:szCs w:val="28"/>
        </w:rPr>
      </w:pPr>
      <w:r>
        <w:rPr>
          <w:rFonts w:ascii="黑体" w:eastAsia="黑体" w:hAnsi="黑体" w:cs="Courier New" w:hint="eastAsia"/>
          <w:sz w:val="28"/>
          <w:szCs w:val="28"/>
        </w:rPr>
        <w:t>十、机关运行经费</w:t>
      </w:r>
      <w:r>
        <w:rPr>
          <w:rFonts w:ascii="仿宋_GB2312" w:eastAsia="仿宋_GB2312" w:hAnsi="宋体" w:cs="Courier New" w:hint="eastAsia"/>
          <w:sz w:val="28"/>
          <w:szCs w:val="28"/>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ind w:firstLineChars="200" w:firstLine="560"/>
        <w:jc w:val="left"/>
        <w:rPr>
          <w:rFonts w:ascii="仿宋_GB2312" w:eastAsia="仿宋_GB2312" w:hAnsi="宋体" w:cs="Courier New"/>
          <w:sz w:val="28"/>
          <w:szCs w:val="28"/>
        </w:rPr>
      </w:pPr>
    </w:p>
    <w:p w:rsidR="00FB6778" w:rsidRDefault="00FB6778">
      <w:pPr>
        <w:widowControl/>
        <w:adjustRightInd w:val="0"/>
        <w:snapToGrid w:val="0"/>
        <w:spacing w:line="540" w:lineRule="exact"/>
        <w:jc w:val="left"/>
        <w:rPr>
          <w:rFonts w:ascii="仿宋_GB2312" w:eastAsia="仿宋_GB2312" w:hAnsi="宋体" w:cs="Courier New"/>
          <w:sz w:val="28"/>
          <w:szCs w:val="28"/>
        </w:rPr>
      </w:pPr>
    </w:p>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附表1:</w:t>
      </w:r>
    </w:p>
    <w:tbl>
      <w:tblPr>
        <w:tblW w:w="8804" w:type="dxa"/>
        <w:tblInd w:w="93" w:type="dxa"/>
        <w:tblLayout w:type="fixed"/>
        <w:tblLook w:val="04A0"/>
      </w:tblPr>
      <w:tblGrid>
        <w:gridCol w:w="2627"/>
        <w:gridCol w:w="507"/>
        <w:gridCol w:w="1276"/>
        <w:gridCol w:w="2329"/>
        <w:gridCol w:w="507"/>
        <w:gridCol w:w="1558"/>
      </w:tblGrid>
      <w:tr w:rsidR="00FB6778">
        <w:trPr>
          <w:trHeight w:val="405"/>
        </w:trPr>
        <w:tc>
          <w:tcPr>
            <w:tcW w:w="8804" w:type="dxa"/>
            <w:gridSpan w:val="6"/>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收入支出决算总表</w:t>
            </w:r>
          </w:p>
        </w:tc>
      </w:tr>
      <w:tr w:rsidR="00FB6778">
        <w:trPr>
          <w:trHeight w:val="255"/>
        </w:trPr>
        <w:tc>
          <w:tcPr>
            <w:tcW w:w="2627"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329"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8"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公开01表</w:t>
            </w:r>
          </w:p>
        </w:tc>
      </w:tr>
      <w:tr w:rsidR="00FB6778">
        <w:trPr>
          <w:trHeight w:val="255"/>
        </w:trPr>
        <w:tc>
          <w:tcPr>
            <w:tcW w:w="4410" w:type="dxa"/>
            <w:gridSpan w:val="3"/>
            <w:tcBorders>
              <w:top w:val="nil"/>
              <w:left w:val="nil"/>
              <w:bottom w:val="nil"/>
              <w:right w:val="nil"/>
            </w:tcBorders>
            <w:shd w:val="clear" w:color="auto" w:fill="auto"/>
            <w:vAlign w:val="bottom"/>
          </w:tcPr>
          <w:p w:rsidR="00FB6778" w:rsidRDefault="00147958" w:rsidP="00BC6EFE">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sidR="00BC6EFE">
              <w:rPr>
                <w:rFonts w:ascii="宋体" w:hAnsi="宋体" w:cs="Arial" w:hint="eastAsia"/>
                <w:color w:val="000000"/>
                <w:kern w:val="0"/>
                <w:sz w:val="20"/>
                <w:szCs w:val="20"/>
              </w:rPr>
              <w:t>工商联</w:t>
            </w:r>
          </w:p>
        </w:tc>
        <w:tc>
          <w:tcPr>
            <w:tcW w:w="2329"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8" w:type="dxa"/>
            <w:tcBorders>
              <w:top w:val="nil"/>
              <w:left w:val="nil"/>
              <w:bottom w:val="nil"/>
              <w:right w:val="nil"/>
            </w:tcBorders>
            <w:shd w:val="clear" w:color="auto" w:fill="auto"/>
            <w:vAlign w:val="bottom"/>
          </w:tcPr>
          <w:p w:rsidR="00FB6778" w:rsidRDefault="00147958">
            <w:pPr>
              <w:widowControl/>
              <w:ind w:leftChars="1" w:left="2" w:right="400" w:firstLineChars="650" w:firstLine="1300"/>
              <w:rPr>
                <w:rFonts w:ascii="宋体" w:hAnsi="宋体" w:cs="Arial"/>
                <w:color w:val="000000"/>
                <w:kern w:val="0"/>
                <w:sz w:val="20"/>
                <w:szCs w:val="20"/>
              </w:rPr>
            </w:pPr>
            <w:r>
              <w:rPr>
                <w:rFonts w:ascii="宋体" w:hAnsi="宋体" w:cs="Arial" w:hint="eastAsia"/>
                <w:color w:val="000000"/>
                <w:kern w:val="0"/>
                <w:sz w:val="20"/>
                <w:szCs w:val="20"/>
              </w:rPr>
              <w:t xml:space="preserve"> 单位:万元         </w:t>
            </w:r>
          </w:p>
        </w:tc>
      </w:tr>
      <w:tr w:rsidR="00FB6778">
        <w:trPr>
          <w:trHeight w:val="308"/>
        </w:trPr>
        <w:tc>
          <w:tcPr>
            <w:tcW w:w="4410"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4394" w:type="dxa"/>
            <w:gridSpan w:val="3"/>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27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558"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558"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一、财政拨款收入</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82.77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71.19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二、上级补助收入</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三、事业收入</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四、经营收入</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五、附属单位上缴收入</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六、其他收入</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53</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82.77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71.19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用事业基金弥补收支差额</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结余分配</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年初结转和结余</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2.95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年末结转和结余</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14.53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2627"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127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85.72　</w:t>
            </w:r>
          </w:p>
        </w:tc>
        <w:tc>
          <w:tcPr>
            <w:tcW w:w="232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7"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155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85.72　</w:t>
            </w:r>
          </w:p>
        </w:tc>
      </w:tr>
      <w:tr w:rsidR="00FB6778">
        <w:trPr>
          <w:trHeight w:val="308"/>
        </w:trPr>
        <w:tc>
          <w:tcPr>
            <w:tcW w:w="8804" w:type="dxa"/>
            <w:gridSpan w:val="6"/>
            <w:tcBorders>
              <w:top w:val="nil"/>
              <w:left w:val="nil"/>
              <w:bottom w:val="nil"/>
              <w:right w:val="nil"/>
            </w:tcBorders>
            <w:shd w:val="clear" w:color="auto" w:fill="auto"/>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注：本表反映部门本年度的总收支和年末结转结余情况。</w:t>
            </w:r>
          </w:p>
        </w:tc>
      </w:tr>
    </w:tbl>
    <w:p w:rsidR="00FB6778" w:rsidRDefault="00FB6778">
      <w:pPr>
        <w:widowControl/>
        <w:adjustRightInd w:val="0"/>
        <w:snapToGrid w:val="0"/>
        <w:spacing w:line="540" w:lineRule="exact"/>
        <w:jc w:val="left"/>
        <w:rPr>
          <w:rFonts w:ascii="仿宋_GB2312" w:eastAsia="仿宋_GB2312" w:hAnsi="宋体" w:cs="宋体"/>
          <w:kern w:val="0"/>
          <w:sz w:val="28"/>
          <w:szCs w:val="28"/>
        </w:rPr>
        <w:sectPr w:rsidR="00FB67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pPr>
    </w:p>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附表2:</w:t>
      </w:r>
    </w:p>
    <w:tbl>
      <w:tblPr>
        <w:tblW w:w="13890" w:type="dxa"/>
        <w:tblInd w:w="93" w:type="dxa"/>
        <w:tblLayout w:type="fixed"/>
        <w:tblLook w:val="04A0"/>
      </w:tblPr>
      <w:tblGrid>
        <w:gridCol w:w="236"/>
        <w:gridCol w:w="236"/>
        <w:gridCol w:w="638"/>
        <w:gridCol w:w="1249"/>
        <w:gridCol w:w="1550"/>
        <w:gridCol w:w="1550"/>
        <w:gridCol w:w="1550"/>
        <w:gridCol w:w="1550"/>
        <w:gridCol w:w="1550"/>
        <w:gridCol w:w="1550"/>
        <w:gridCol w:w="2231"/>
      </w:tblGrid>
      <w:tr w:rsidR="00FB6778">
        <w:trPr>
          <w:trHeight w:val="405"/>
        </w:trPr>
        <w:tc>
          <w:tcPr>
            <w:tcW w:w="13890" w:type="dxa"/>
            <w:gridSpan w:val="11"/>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收入决算表</w:t>
            </w:r>
          </w:p>
        </w:tc>
      </w:tr>
      <w:tr w:rsidR="00FB6778">
        <w:trPr>
          <w:trHeight w:val="255"/>
        </w:trPr>
        <w:tc>
          <w:tcPr>
            <w:tcW w:w="22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25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236"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公开02表</w:t>
            </w:r>
          </w:p>
        </w:tc>
      </w:tr>
      <w:tr w:rsidR="00FB6778">
        <w:trPr>
          <w:trHeight w:val="255"/>
        </w:trPr>
        <w:tc>
          <w:tcPr>
            <w:tcW w:w="3889" w:type="dxa"/>
            <w:gridSpan w:val="5"/>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sidR="00C73383">
              <w:rPr>
                <w:rFonts w:ascii="宋体" w:hAnsi="宋体" w:cs="Arial" w:hint="eastAsia"/>
                <w:color w:val="000000"/>
                <w:kern w:val="0"/>
                <w:sz w:val="20"/>
                <w:szCs w:val="20"/>
              </w:rPr>
              <w:t>河南省南阳市内乡县工商联</w:t>
            </w: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236"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FB6778">
        <w:trPr>
          <w:trHeight w:val="308"/>
        </w:trPr>
        <w:tc>
          <w:tcPr>
            <w:tcW w:w="2336" w:type="dxa"/>
            <w:gridSpan w:val="4"/>
            <w:tcBorders>
              <w:top w:val="single" w:sz="4" w:space="0" w:color="auto"/>
              <w:left w:val="single" w:sz="4" w:space="0" w:color="auto"/>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236" w:type="dxa"/>
            <w:vMerge w:val="restart"/>
            <w:tcBorders>
              <w:top w:val="single" w:sz="4" w:space="0" w:color="auto"/>
              <w:left w:val="nil"/>
              <w:bottom w:val="single" w:sz="4" w:space="0" w:color="000000"/>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FB6778">
        <w:trPr>
          <w:trHeight w:val="312"/>
        </w:trPr>
        <w:tc>
          <w:tcPr>
            <w:tcW w:w="1084" w:type="dxa"/>
            <w:gridSpan w:val="3"/>
            <w:vMerge w:val="restart"/>
            <w:tcBorders>
              <w:top w:val="single" w:sz="4" w:space="0" w:color="000000"/>
              <w:left w:val="single" w:sz="4" w:space="0" w:color="auto"/>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252" w:type="dxa"/>
            <w:vMerge w:val="restart"/>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2236" w:type="dxa"/>
            <w:tcBorders>
              <w:top w:val="single" w:sz="4" w:space="0" w:color="auto"/>
              <w:left w:val="nil"/>
              <w:bottom w:val="single" w:sz="4" w:space="0" w:color="000000"/>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12"/>
        </w:trPr>
        <w:tc>
          <w:tcPr>
            <w:tcW w:w="1084" w:type="dxa"/>
            <w:gridSpan w:val="3"/>
            <w:vMerge/>
            <w:tcBorders>
              <w:top w:val="single" w:sz="4" w:space="0" w:color="000000"/>
              <w:left w:val="single" w:sz="4" w:space="0" w:color="auto"/>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252"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2236" w:type="dxa"/>
            <w:tcBorders>
              <w:top w:val="single" w:sz="4" w:space="0" w:color="auto"/>
              <w:left w:val="nil"/>
              <w:bottom w:val="single" w:sz="4" w:space="0" w:color="000000"/>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12"/>
        </w:trPr>
        <w:tc>
          <w:tcPr>
            <w:tcW w:w="1084" w:type="dxa"/>
            <w:gridSpan w:val="3"/>
            <w:vMerge/>
            <w:tcBorders>
              <w:top w:val="single" w:sz="4" w:space="0" w:color="000000"/>
              <w:left w:val="single" w:sz="4" w:space="0" w:color="auto"/>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252"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2236" w:type="dxa"/>
            <w:tcBorders>
              <w:top w:val="single" w:sz="4" w:space="0" w:color="auto"/>
              <w:left w:val="nil"/>
              <w:bottom w:val="single" w:sz="4" w:space="0" w:color="000000"/>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12"/>
        </w:trPr>
        <w:tc>
          <w:tcPr>
            <w:tcW w:w="1084" w:type="dxa"/>
            <w:gridSpan w:val="3"/>
            <w:vMerge/>
            <w:tcBorders>
              <w:top w:val="single" w:sz="4" w:space="0" w:color="000000"/>
              <w:left w:val="single" w:sz="4" w:space="0" w:color="auto"/>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252"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1553" w:type="dxa"/>
            <w:tcBorders>
              <w:top w:val="single" w:sz="4" w:space="0" w:color="auto"/>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2"/>
                <w:szCs w:val="22"/>
              </w:rPr>
            </w:pPr>
          </w:p>
        </w:tc>
        <w:tc>
          <w:tcPr>
            <w:tcW w:w="2236" w:type="dxa"/>
            <w:tcBorders>
              <w:top w:val="single" w:sz="4" w:space="0" w:color="auto"/>
              <w:left w:val="nil"/>
              <w:bottom w:val="single" w:sz="4" w:space="0" w:color="000000"/>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08"/>
        </w:trPr>
        <w:tc>
          <w:tcPr>
            <w:tcW w:w="2336" w:type="dxa"/>
            <w:gridSpan w:val="4"/>
            <w:tcBorders>
              <w:top w:val="single" w:sz="4" w:space="0" w:color="000000"/>
              <w:left w:val="single" w:sz="4" w:space="0" w:color="auto"/>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3"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3"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53"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53"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53"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53"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236" w:type="dxa"/>
            <w:tcBorders>
              <w:top w:val="nil"/>
              <w:left w:val="nil"/>
              <w:bottom w:val="single" w:sz="4" w:space="0" w:color="000000"/>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FB6778">
        <w:trPr>
          <w:trHeight w:val="308"/>
        </w:trPr>
        <w:tc>
          <w:tcPr>
            <w:tcW w:w="2336" w:type="dxa"/>
            <w:gridSpan w:val="4"/>
            <w:tcBorders>
              <w:top w:val="single" w:sz="4" w:space="0" w:color="000000"/>
              <w:left w:val="single" w:sz="4" w:space="0" w:color="auto"/>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82.77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82.77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1084"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w:t>
            </w:r>
          </w:p>
        </w:tc>
        <w:tc>
          <w:tcPr>
            <w:tcW w:w="1252" w:type="dxa"/>
            <w:tcBorders>
              <w:top w:val="nil"/>
              <w:left w:val="nil"/>
              <w:bottom w:val="single" w:sz="4" w:space="0" w:color="000000"/>
              <w:right w:val="single" w:sz="4" w:space="0" w:color="000000"/>
            </w:tcBorders>
            <w:shd w:val="clear" w:color="auto" w:fill="FFFFFF"/>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一般公共服务支出</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82.77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82.77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24"/>
        </w:trPr>
        <w:tc>
          <w:tcPr>
            <w:tcW w:w="1084"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20128</w:t>
            </w:r>
          </w:p>
        </w:tc>
        <w:tc>
          <w:tcPr>
            <w:tcW w:w="1252" w:type="dxa"/>
            <w:tcBorders>
              <w:top w:val="nil"/>
              <w:left w:val="nil"/>
              <w:bottom w:val="single" w:sz="4" w:space="0" w:color="000000"/>
              <w:right w:val="single" w:sz="4" w:space="0" w:color="000000"/>
            </w:tcBorders>
            <w:shd w:val="clear" w:color="auto" w:fill="FFFFFF"/>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民主党派及工商联事务</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82.77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82.77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FFFFFF"/>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0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2012801</w:t>
            </w:r>
          </w:p>
        </w:tc>
        <w:tc>
          <w:tcPr>
            <w:tcW w:w="1252" w:type="dxa"/>
            <w:tcBorders>
              <w:top w:val="nil"/>
              <w:left w:val="nil"/>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行政运行</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82.77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82.77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0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52" w:type="dxa"/>
            <w:tcBorders>
              <w:top w:val="nil"/>
              <w:left w:val="nil"/>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0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52" w:type="dxa"/>
            <w:tcBorders>
              <w:top w:val="nil"/>
              <w:left w:val="nil"/>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0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52" w:type="dxa"/>
            <w:tcBorders>
              <w:top w:val="nil"/>
              <w:left w:val="nil"/>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0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52" w:type="dxa"/>
            <w:tcBorders>
              <w:top w:val="nil"/>
              <w:left w:val="nil"/>
              <w:bottom w:val="single" w:sz="4" w:space="0" w:color="000000"/>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084"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52" w:type="dxa"/>
            <w:tcBorders>
              <w:top w:val="nil"/>
              <w:left w:val="nil"/>
              <w:bottom w:val="single" w:sz="4" w:space="0" w:color="auto"/>
              <w:right w:val="single" w:sz="4" w:space="0" w:color="000000"/>
            </w:tcBorders>
            <w:shd w:val="clear" w:color="auto" w:fill="auto"/>
            <w:vAlign w:val="center"/>
          </w:tcPr>
          <w:p w:rsidR="00FB6778" w:rsidRDefault="0014795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auto"/>
              <w:right w:val="single" w:sz="4" w:space="0" w:color="auto"/>
            </w:tcBorders>
            <w:shd w:val="clear" w:color="auto" w:fill="auto"/>
            <w:vAlign w:val="center"/>
          </w:tcPr>
          <w:p w:rsidR="00FB6778" w:rsidRDefault="0014795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FB6778">
        <w:trPr>
          <w:trHeight w:val="308"/>
        </w:trPr>
        <w:tc>
          <w:tcPr>
            <w:tcW w:w="13890" w:type="dxa"/>
            <w:gridSpan w:val="11"/>
            <w:tcBorders>
              <w:top w:val="nil"/>
              <w:left w:val="nil"/>
              <w:bottom w:val="nil"/>
              <w:right w:val="nil"/>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w:t>
            </w:r>
          </w:p>
        </w:tc>
      </w:tr>
    </w:tbl>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附表3:</w:t>
      </w:r>
    </w:p>
    <w:tbl>
      <w:tblPr>
        <w:tblW w:w="15023" w:type="dxa"/>
        <w:tblInd w:w="93" w:type="dxa"/>
        <w:tblLayout w:type="fixed"/>
        <w:tblLook w:val="04A0"/>
      </w:tblPr>
      <w:tblGrid>
        <w:gridCol w:w="236"/>
        <w:gridCol w:w="236"/>
        <w:gridCol w:w="236"/>
        <w:gridCol w:w="2765"/>
        <w:gridCol w:w="1811"/>
        <w:gridCol w:w="1812"/>
        <w:gridCol w:w="1812"/>
        <w:gridCol w:w="1812"/>
        <w:gridCol w:w="1812"/>
        <w:gridCol w:w="2491"/>
      </w:tblGrid>
      <w:tr w:rsidR="00FB6778">
        <w:trPr>
          <w:trHeight w:val="420"/>
        </w:trPr>
        <w:tc>
          <w:tcPr>
            <w:tcW w:w="15023" w:type="dxa"/>
            <w:gridSpan w:val="10"/>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支出决算表</w:t>
            </w:r>
          </w:p>
        </w:tc>
      </w:tr>
      <w:tr w:rsidR="00FB6778" w:rsidTr="00A570E0">
        <w:trPr>
          <w:trHeight w:val="255"/>
        </w:trPr>
        <w:tc>
          <w:tcPr>
            <w:tcW w:w="23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765"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1"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491"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公开03表</w:t>
            </w:r>
          </w:p>
        </w:tc>
      </w:tr>
      <w:tr w:rsidR="00FB6778" w:rsidTr="00A570E0">
        <w:trPr>
          <w:trHeight w:val="255"/>
        </w:trPr>
        <w:tc>
          <w:tcPr>
            <w:tcW w:w="3473" w:type="dxa"/>
            <w:gridSpan w:val="4"/>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sidR="00C73383">
              <w:rPr>
                <w:rFonts w:ascii="宋体" w:hAnsi="宋体" w:cs="Arial" w:hint="eastAsia"/>
                <w:color w:val="000000"/>
                <w:kern w:val="0"/>
                <w:sz w:val="20"/>
                <w:szCs w:val="20"/>
              </w:rPr>
              <w:t>河南省南阳市内乡县工商联</w:t>
            </w:r>
          </w:p>
        </w:tc>
        <w:tc>
          <w:tcPr>
            <w:tcW w:w="1811"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491"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FB6778" w:rsidTr="00A570E0">
        <w:trPr>
          <w:trHeight w:val="308"/>
        </w:trPr>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FB6778" w:rsidTr="00A570E0">
        <w:trPr>
          <w:trHeight w:val="312"/>
        </w:trPr>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765" w:type="dxa"/>
            <w:vMerge w:val="restart"/>
            <w:tcBorders>
              <w:top w:val="nil"/>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1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rsidTr="00A570E0">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765"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rsidTr="00A570E0">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765"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rsidTr="00A570E0">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765"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rsidTr="00A570E0">
        <w:trPr>
          <w:trHeight w:val="308"/>
        </w:trPr>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11" w:type="dxa"/>
            <w:tcBorders>
              <w:top w:val="nil"/>
              <w:left w:val="nil"/>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12" w:type="dxa"/>
            <w:tcBorders>
              <w:top w:val="nil"/>
              <w:left w:val="nil"/>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12" w:type="dxa"/>
            <w:tcBorders>
              <w:top w:val="nil"/>
              <w:left w:val="nil"/>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12" w:type="dxa"/>
            <w:tcBorders>
              <w:top w:val="nil"/>
              <w:left w:val="nil"/>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12" w:type="dxa"/>
            <w:tcBorders>
              <w:top w:val="nil"/>
              <w:left w:val="nil"/>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91" w:type="dxa"/>
            <w:tcBorders>
              <w:top w:val="nil"/>
              <w:left w:val="nil"/>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FB6778" w:rsidTr="00A570E0">
        <w:trPr>
          <w:trHeight w:val="308"/>
        </w:trPr>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center"/>
              <w:rPr>
                <w:rFonts w:ascii="宋体" w:hAnsi="宋体" w:cs="Arial"/>
                <w:color w:val="000000"/>
                <w:kern w:val="0"/>
                <w:sz w:val="22"/>
                <w:szCs w:val="22"/>
              </w:rPr>
            </w:pPr>
            <w:bookmarkStart w:id="0" w:name="_GoBack" w:colFirst="5" w:colLast="5"/>
            <w:r>
              <w:rPr>
                <w:rFonts w:ascii="宋体" w:hAnsi="宋体" w:cs="Arial" w:hint="eastAsia"/>
                <w:color w:val="000000"/>
                <w:kern w:val="0"/>
                <w:sz w:val="22"/>
                <w:szCs w:val="22"/>
              </w:rPr>
              <w:t>合计</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一般公共服务支出</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20128</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民主党派及工商联事务</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2012801</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行政运行</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bookmarkEnd w:id="0"/>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rsidTr="00A570E0">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65" w:type="dxa"/>
            <w:tcBorders>
              <w:top w:val="nil"/>
              <w:left w:val="nil"/>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2"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15023" w:type="dxa"/>
            <w:gridSpan w:val="10"/>
            <w:tcBorders>
              <w:top w:val="nil"/>
              <w:left w:val="nil"/>
              <w:bottom w:val="nil"/>
              <w:right w:val="nil"/>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w:t>
            </w:r>
          </w:p>
        </w:tc>
      </w:tr>
    </w:tbl>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附表4:</w:t>
      </w:r>
    </w:p>
    <w:tbl>
      <w:tblPr>
        <w:tblW w:w="13241" w:type="dxa"/>
        <w:tblInd w:w="93" w:type="dxa"/>
        <w:tblLayout w:type="fixed"/>
        <w:tblLook w:val="04A0"/>
      </w:tblPr>
      <w:tblGrid>
        <w:gridCol w:w="3879"/>
        <w:gridCol w:w="506"/>
        <w:gridCol w:w="1028"/>
        <w:gridCol w:w="3932"/>
        <w:gridCol w:w="506"/>
        <w:gridCol w:w="634"/>
        <w:gridCol w:w="162"/>
        <w:gridCol w:w="866"/>
        <w:gridCol w:w="1728"/>
      </w:tblGrid>
      <w:tr w:rsidR="00FB6778">
        <w:trPr>
          <w:trHeight w:val="420"/>
        </w:trPr>
        <w:tc>
          <w:tcPr>
            <w:tcW w:w="13241" w:type="dxa"/>
            <w:gridSpan w:val="9"/>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财政拨款收入支出决算表</w:t>
            </w:r>
          </w:p>
        </w:tc>
      </w:tr>
      <w:tr w:rsidR="00FB6778">
        <w:trPr>
          <w:trHeight w:val="255"/>
        </w:trPr>
        <w:tc>
          <w:tcPr>
            <w:tcW w:w="3879"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028"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393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634"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028" w:type="dxa"/>
            <w:gridSpan w:val="2"/>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728"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公开04表</w:t>
            </w:r>
          </w:p>
        </w:tc>
      </w:tr>
      <w:tr w:rsidR="00FB6778">
        <w:trPr>
          <w:trHeight w:val="255"/>
        </w:trPr>
        <w:tc>
          <w:tcPr>
            <w:tcW w:w="5413" w:type="dxa"/>
            <w:gridSpan w:val="3"/>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sidR="00C73383">
              <w:rPr>
                <w:rFonts w:ascii="宋体" w:hAnsi="宋体" w:cs="Arial" w:hint="eastAsia"/>
                <w:color w:val="000000"/>
                <w:kern w:val="0"/>
                <w:sz w:val="20"/>
                <w:szCs w:val="20"/>
              </w:rPr>
              <w:t>河南省南阳市内乡县工商联</w:t>
            </w:r>
          </w:p>
        </w:tc>
        <w:tc>
          <w:tcPr>
            <w:tcW w:w="3932"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634"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028" w:type="dxa"/>
            <w:gridSpan w:val="2"/>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728"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FB6778">
        <w:trPr>
          <w:trHeight w:val="308"/>
        </w:trPr>
        <w:tc>
          <w:tcPr>
            <w:tcW w:w="541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收入</w:t>
            </w:r>
          </w:p>
        </w:tc>
        <w:tc>
          <w:tcPr>
            <w:tcW w:w="7828" w:type="dxa"/>
            <w:gridSpan w:val="6"/>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支出</w:t>
            </w:r>
          </w:p>
        </w:tc>
      </w:tr>
      <w:tr w:rsidR="00FB6778" w:rsidTr="0079253E">
        <w:trPr>
          <w:trHeight w:val="312"/>
        </w:trPr>
        <w:tc>
          <w:tcPr>
            <w:tcW w:w="3879"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3932"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796" w:type="dxa"/>
            <w:gridSpan w:val="2"/>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866"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一般公共预算财政拨款</w:t>
            </w:r>
          </w:p>
        </w:tc>
        <w:tc>
          <w:tcPr>
            <w:tcW w:w="1728"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政府性基金预算财政拨款</w:t>
            </w:r>
          </w:p>
        </w:tc>
      </w:tr>
      <w:tr w:rsidR="00FB6778" w:rsidTr="0079253E">
        <w:trPr>
          <w:trHeight w:val="615"/>
        </w:trPr>
        <w:tc>
          <w:tcPr>
            <w:tcW w:w="3879"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3932"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796" w:type="dxa"/>
            <w:gridSpan w:val="2"/>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866"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c>
          <w:tcPr>
            <w:tcW w:w="1728"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0"/>
                <w:szCs w:val="20"/>
              </w:rPr>
            </w:pP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96" w:type="dxa"/>
            <w:gridSpan w:val="2"/>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86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728"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一、一般公共预算财政拨款</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028"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82.77</w:t>
            </w:r>
            <w:r w:rsidR="00147958">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71.19</w:t>
            </w:r>
            <w:r w:rsidR="00147958">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71.19</w:t>
            </w:r>
            <w:r w:rsidR="00147958">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二、政府性基金预算财政拨款</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51</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028"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82.77</w:t>
            </w:r>
            <w:r w:rsidR="00147958">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71.19</w:t>
            </w:r>
            <w:r w:rsidR="00147958">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71.19</w:t>
            </w:r>
            <w:r w:rsidR="00147958">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年初财政拨款结转和结余</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028"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2.95</w:t>
            </w:r>
            <w:r w:rsidR="00147958">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年末财政拨款结转和结余</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14.53</w:t>
            </w:r>
            <w:r w:rsidR="00147958">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14.53</w:t>
            </w:r>
            <w:r w:rsidR="00147958">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一般公共预算财政拨款</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1028"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2.95</w:t>
            </w:r>
            <w:r w:rsidR="00147958">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政府性基金预算财政拨款</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10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59</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rsidTr="0079253E">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028"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85.72</w:t>
            </w:r>
            <w:r w:rsidR="00147958">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60</w:t>
            </w:r>
          </w:p>
        </w:tc>
        <w:tc>
          <w:tcPr>
            <w:tcW w:w="796" w:type="dxa"/>
            <w:gridSpan w:val="2"/>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85.72</w:t>
            </w:r>
            <w:r w:rsidR="00147958">
              <w:rPr>
                <w:rFonts w:ascii="宋体" w:hAnsi="宋体" w:cs="Arial" w:hint="eastAsia"/>
                <w:color w:val="000000"/>
                <w:kern w:val="0"/>
                <w:sz w:val="20"/>
                <w:szCs w:val="20"/>
              </w:rPr>
              <w:t xml:space="preserve">　</w:t>
            </w:r>
          </w:p>
        </w:tc>
        <w:tc>
          <w:tcPr>
            <w:tcW w:w="866"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85.72</w:t>
            </w:r>
            <w:r w:rsidR="00147958">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308"/>
        </w:trPr>
        <w:tc>
          <w:tcPr>
            <w:tcW w:w="13241" w:type="dxa"/>
            <w:gridSpan w:val="9"/>
            <w:tcBorders>
              <w:top w:val="nil"/>
              <w:left w:val="nil"/>
              <w:bottom w:val="nil"/>
              <w:right w:val="nil"/>
            </w:tcBorders>
            <w:shd w:val="clear" w:color="auto" w:fill="auto"/>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注：本表反映部门本年度一般公共预算财政拨款和政府性基金预算财政拨款的总收支和年末结转结余情况。</w:t>
            </w:r>
          </w:p>
        </w:tc>
      </w:tr>
    </w:tbl>
    <w:p w:rsidR="00FB6778" w:rsidRDefault="00FB6778">
      <w:pPr>
        <w:widowControl/>
        <w:adjustRightInd w:val="0"/>
        <w:snapToGrid w:val="0"/>
        <w:spacing w:line="540" w:lineRule="exact"/>
        <w:jc w:val="left"/>
        <w:rPr>
          <w:rFonts w:ascii="黑体" w:eastAsia="黑体" w:hAnsi="黑体" w:cs="宋体"/>
          <w:kern w:val="0"/>
          <w:sz w:val="28"/>
          <w:szCs w:val="28"/>
        </w:rPr>
        <w:sectPr w:rsidR="00FB6778">
          <w:pgSz w:w="16838" w:h="11906" w:orient="landscape"/>
          <w:pgMar w:top="1797" w:right="1440" w:bottom="1797" w:left="1440" w:header="851" w:footer="992" w:gutter="0"/>
          <w:pgNumType w:fmt="numberInDash"/>
          <w:cols w:space="425"/>
          <w:docGrid w:type="linesAndChars" w:linePitch="312"/>
        </w:sectPr>
      </w:pPr>
    </w:p>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附表5:</w:t>
      </w:r>
    </w:p>
    <w:tbl>
      <w:tblPr>
        <w:tblW w:w="9288" w:type="dxa"/>
        <w:tblInd w:w="-479" w:type="dxa"/>
        <w:tblLayout w:type="fixed"/>
        <w:tblLook w:val="04A0"/>
      </w:tblPr>
      <w:tblGrid>
        <w:gridCol w:w="236"/>
        <w:gridCol w:w="236"/>
        <w:gridCol w:w="236"/>
        <w:gridCol w:w="1975"/>
        <w:gridCol w:w="1975"/>
        <w:gridCol w:w="1975"/>
        <w:gridCol w:w="2655"/>
      </w:tblGrid>
      <w:tr w:rsidR="00FB6778">
        <w:trPr>
          <w:trHeight w:val="405"/>
        </w:trPr>
        <w:tc>
          <w:tcPr>
            <w:tcW w:w="9288" w:type="dxa"/>
            <w:gridSpan w:val="7"/>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一般公共预算财政拨款支出决算表</w:t>
            </w:r>
          </w:p>
        </w:tc>
      </w:tr>
      <w:tr w:rsidR="00FB6778">
        <w:trPr>
          <w:trHeight w:val="255"/>
        </w:trPr>
        <w:tc>
          <w:tcPr>
            <w:tcW w:w="23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655"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公开05表</w:t>
            </w:r>
          </w:p>
        </w:tc>
      </w:tr>
      <w:tr w:rsidR="00FB6778">
        <w:trPr>
          <w:trHeight w:val="255"/>
        </w:trPr>
        <w:tc>
          <w:tcPr>
            <w:tcW w:w="4658" w:type="dxa"/>
            <w:gridSpan w:val="5"/>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sidR="00C73383">
              <w:rPr>
                <w:rFonts w:ascii="宋体" w:hAnsi="宋体" w:cs="Arial" w:hint="eastAsia"/>
                <w:color w:val="000000"/>
                <w:kern w:val="0"/>
                <w:sz w:val="20"/>
                <w:szCs w:val="20"/>
              </w:rPr>
              <w:t>河南省南阳市内乡县工商联</w:t>
            </w:r>
          </w:p>
        </w:tc>
        <w:tc>
          <w:tcPr>
            <w:tcW w:w="1975"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2655"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FB6778">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6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FB6778">
        <w:trPr>
          <w:trHeight w:val="312"/>
        </w:trPr>
        <w:tc>
          <w:tcPr>
            <w:tcW w:w="70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975"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7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75"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75"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655"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FB6778">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75"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rsidP="00856862">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一般公共服务支出</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rsidP="00856862">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20128</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民主党派及工商联事务</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rsidP="00856862">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2012801</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行政运行</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rsidP="0085686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71.19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vAlign w:val="center"/>
          </w:tcPr>
          <w:p w:rsidR="0079253E" w:rsidRDefault="0079253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79253E">
        <w:trPr>
          <w:trHeight w:val="308"/>
        </w:trPr>
        <w:tc>
          <w:tcPr>
            <w:tcW w:w="9288" w:type="dxa"/>
            <w:gridSpan w:val="7"/>
            <w:tcBorders>
              <w:top w:val="nil"/>
              <w:left w:val="nil"/>
              <w:bottom w:val="nil"/>
              <w:right w:val="nil"/>
            </w:tcBorders>
            <w:shd w:val="clear" w:color="auto" w:fill="auto"/>
            <w:vAlign w:val="center"/>
          </w:tcPr>
          <w:p w:rsidR="0079253E" w:rsidRDefault="0079253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注：本表反映部门本年度一般公共预算财政拨款实际支出情况。   </w:t>
            </w:r>
          </w:p>
        </w:tc>
      </w:tr>
    </w:tbl>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sectPr w:rsidR="00FB6778">
          <w:pgSz w:w="11906" w:h="16838"/>
          <w:pgMar w:top="1440" w:right="1797" w:bottom="1440" w:left="1797" w:header="851" w:footer="992" w:gutter="0"/>
          <w:pgNumType w:fmt="numberInDash"/>
          <w:cols w:space="425"/>
          <w:docGrid w:type="lines" w:linePitch="312"/>
        </w:sectPr>
      </w:pPr>
    </w:p>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附表6:</w:t>
      </w:r>
    </w:p>
    <w:tbl>
      <w:tblPr>
        <w:tblW w:w="13160" w:type="dxa"/>
        <w:tblInd w:w="93" w:type="dxa"/>
        <w:tblLayout w:type="fixed"/>
        <w:tblLook w:val="04A0"/>
      </w:tblPr>
      <w:tblGrid>
        <w:gridCol w:w="1120"/>
        <w:gridCol w:w="3660"/>
        <w:gridCol w:w="1800"/>
        <w:gridCol w:w="1120"/>
        <w:gridCol w:w="3660"/>
        <w:gridCol w:w="1800"/>
      </w:tblGrid>
      <w:tr w:rsidR="00FB6778">
        <w:trPr>
          <w:trHeight w:val="405"/>
        </w:trPr>
        <w:tc>
          <w:tcPr>
            <w:tcW w:w="13160" w:type="dxa"/>
            <w:gridSpan w:val="6"/>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一般公共预算财政拨款基本支出决算表</w:t>
            </w:r>
          </w:p>
        </w:tc>
      </w:tr>
      <w:tr w:rsidR="00FB6778">
        <w:trPr>
          <w:trHeight w:val="255"/>
        </w:trPr>
        <w:tc>
          <w:tcPr>
            <w:tcW w:w="11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公开06表</w:t>
            </w:r>
          </w:p>
        </w:tc>
      </w:tr>
      <w:tr w:rsidR="00FB6778">
        <w:trPr>
          <w:trHeight w:val="255"/>
        </w:trPr>
        <w:tc>
          <w:tcPr>
            <w:tcW w:w="4780" w:type="dxa"/>
            <w:gridSpan w:val="2"/>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sidR="00C73383">
              <w:rPr>
                <w:rFonts w:ascii="宋体" w:hAnsi="宋体" w:cs="Arial" w:hint="eastAsia"/>
                <w:color w:val="000000"/>
                <w:kern w:val="0"/>
                <w:sz w:val="20"/>
                <w:szCs w:val="20"/>
              </w:rPr>
              <w:t>河南省南阳市内乡县工商联</w:t>
            </w:r>
          </w:p>
        </w:tc>
        <w:tc>
          <w:tcPr>
            <w:tcW w:w="180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FB6778">
        <w:trPr>
          <w:trHeight w:val="259"/>
        </w:trPr>
        <w:tc>
          <w:tcPr>
            <w:tcW w:w="65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人员经费</w:t>
            </w:r>
          </w:p>
        </w:tc>
        <w:tc>
          <w:tcPr>
            <w:tcW w:w="6580" w:type="dxa"/>
            <w:gridSpan w:val="3"/>
            <w:tcBorders>
              <w:top w:val="single" w:sz="8" w:space="0" w:color="000000"/>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公用经费</w:t>
            </w:r>
          </w:p>
        </w:tc>
      </w:tr>
      <w:tr w:rsidR="00FB6778">
        <w:trPr>
          <w:trHeight w:val="312"/>
        </w:trPr>
        <w:tc>
          <w:tcPr>
            <w:tcW w:w="1120" w:type="dxa"/>
            <w:vMerge w:val="restart"/>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1120" w:type="dxa"/>
            <w:vMerge w:val="restart"/>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FB6778" w:rsidRDefault="00147958">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FB6778">
        <w:trPr>
          <w:trHeight w:val="312"/>
        </w:trPr>
        <w:tc>
          <w:tcPr>
            <w:tcW w:w="1120" w:type="dxa"/>
            <w:vMerge/>
            <w:tcBorders>
              <w:top w:val="nil"/>
              <w:left w:val="single" w:sz="8" w:space="0" w:color="000000"/>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0"/>
                <w:szCs w:val="20"/>
              </w:rPr>
            </w:pPr>
          </w:p>
        </w:tc>
        <w:tc>
          <w:tcPr>
            <w:tcW w:w="1120"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FB6778" w:rsidRDefault="00FB6778">
            <w:pPr>
              <w:widowControl/>
              <w:jc w:val="left"/>
              <w:rPr>
                <w:rFonts w:ascii="宋体" w:hAnsi="宋体" w:cs="Arial"/>
                <w:color w:val="000000"/>
                <w:kern w:val="0"/>
                <w:sz w:val="20"/>
                <w:szCs w:val="20"/>
              </w:rPr>
            </w:pP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工资福利支出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52.74</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商品和服务支出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14.77</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基本工资</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30.78</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办公费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1.1</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津贴补贴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印刷费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奖金</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4.5</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咨询费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其他社会保障缴费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7</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手续费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30106</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伙食补助费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30205</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水费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0.22</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30107</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绩效工资</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30206</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电费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0.18</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30108</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机关事业单位基本养老保险缴费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10.46</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30207</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邮电费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0.18</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30109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职业年金缴费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30208</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取暖费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30199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其他工资福利支出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30209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物业管理费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对个人和家庭的补助</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2.63</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差旅费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4.52</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离休费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因公出国（境）费用</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退休费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维修(护)费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0.53</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退职（役）费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租赁费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1.36</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抚恤金</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30215</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会议费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3.23</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30305</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生活补助</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30216</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培训费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0.02</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30306</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救济费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30217</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公务接待费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1.68</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30307</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医疗费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30218</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专用材料费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30308</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助学金</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30224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被装购置费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30309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奖励金</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30225</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专用燃料费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30310</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生产补贴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30226</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劳务费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30311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住房公积金</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2.63</w:t>
            </w:r>
            <w:r w:rsidR="00147958">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30227</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委托业务费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0.49</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30312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提租补贴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30228</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工会经费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0.17</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30313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购房补贴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30229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福利费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0.39</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30314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采暖补贴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30231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公务用车运行维护费</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30315</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物业服务补贴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30239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其他交通费用</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30399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其他对个人和家庭的补助支出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30240</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税金及附加费用</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30299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其他商品和服务支出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0.72</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310</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其他资本性支出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房屋建筑物购建</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办公设备购置</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专用设备购置</w:t>
            </w:r>
          </w:p>
        </w:tc>
        <w:tc>
          <w:tcPr>
            <w:tcW w:w="1800" w:type="dxa"/>
            <w:tcBorders>
              <w:top w:val="nil"/>
              <w:left w:val="nil"/>
              <w:bottom w:val="single" w:sz="4" w:space="0" w:color="000000"/>
              <w:right w:val="single" w:sz="4" w:space="0" w:color="000000"/>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1.05</w:t>
            </w:r>
            <w:r w:rsidR="00147958">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31005</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基础设施建设</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31006</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大型修缮</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31007</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信息网络及软件购置更新</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31008</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物资储备</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31009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土地补偿</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31010</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安置补助</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31011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地上附着物和青苗补偿</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31012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拆迁补偿</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31013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公务用车购置</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31019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其他交通工具购置</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31020</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产权参股</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31099</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其他资本性支出</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304</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对企事业单位的补贴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30401</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企业政策性补贴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30402</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事业单位补贴</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30403</w:t>
            </w:r>
          </w:p>
        </w:tc>
        <w:tc>
          <w:tcPr>
            <w:tcW w:w="3660" w:type="dxa"/>
            <w:tcBorders>
              <w:top w:val="nil"/>
              <w:left w:val="nil"/>
              <w:bottom w:val="single" w:sz="4" w:space="0" w:color="000000"/>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财政贴息</w:t>
            </w:r>
          </w:p>
        </w:tc>
        <w:tc>
          <w:tcPr>
            <w:tcW w:w="1800" w:type="dxa"/>
            <w:tcBorders>
              <w:top w:val="nil"/>
              <w:left w:val="nil"/>
              <w:bottom w:val="single" w:sz="4" w:space="0" w:color="000000"/>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8" w:space="0" w:color="000000"/>
              <w:bottom w:val="nil"/>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nil"/>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nil"/>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nil"/>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30499</w:t>
            </w:r>
          </w:p>
        </w:tc>
        <w:tc>
          <w:tcPr>
            <w:tcW w:w="3660" w:type="dxa"/>
            <w:tcBorders>
              <w:top w:val="nil"/>
              <w:left w:val="nil"/>
              <w:bottom w:val="nil"/>
              <w:right w:val="single" w:sz="4" w:space="0" w:color="000000"/>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其他对企事业单位的补贴</w:t>
            </w:r>
          </w:p>
        </w:tc>
        <w:tc>
          <w:tcPr>
            <w:tcW w:w="1800" w:type="dxa"/>
            <w:tcBorders>
              <w:top w:val="nil"/>
              <w:left w:val="nil"/>
              <w:bottom w:val="nil"/>
              <w:right w:val="single" w:sz="4" w:space="0" w:color="000000"/>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307</w:t>
            </w:r>
          </w:p>
        </w:tc>
        <w:tc>
          <w:tcPr>
            <w:tcW w:w="3660" w:type="dxa"/>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债务利息支出</w:t>
            </w:r>
          </w:p>
        </w:tc>
        <w:tc>
          <w:tcPr>
            <w:tcW w:w="1800" w:type="dxa"/>
            <w:tcBorders>
              <w:top w:val="single" w:sz="4" w:space="0" w:color="auto"/>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30701</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国内债务付息</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30707</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国外债务付息</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399</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其他支出</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39906</w:t>
            </w:r>
          </w:p>
        </w:tc>
        <w:tc>
          <w:tcPr>
            <w:tcW w:w="3660" w:type="dxa"/>
            <w:tcBorders>
              <w:top w:val="nil"/>
              <w:left w:val="nil"/>
              <w:bottom w:val="single" w:sz="4" w:space="0" w:color="auto"/>
              <w:right w:val="single" w:sz="4" w:space="0" w:color="auto"/>
            </w:tcBorders>
            <w:shd w:val="clear" w:color="FFFFFF" w:fill="FFFFFF"/>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赠与</w:t>
            </w:r>
          </w:p>
        </w:tc>
        <w:tc>
          <w:tcPr>
            <w:tcW w:w="180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FB6778">
        <w:trPr>
          <w:trHeight w:val="259"/>
        </w:trPr>
        <w:tc>
          <w:tcPr>
            <w:tcW w:w="478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人员经费合计</w:t>
            </w:r>
          </w:p>
        </w:tc>
        <w:tc>
          <w:tcPr>
            <w:tcW w:w="1800"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55.37</w:t>
            </w:r>
            <w:r w:rsidR="00147958">
              <w:rPr>
                <w:rFonts w:ascii="宋体" w:hAnsi="宋体" w:cs="Arial" w:hint="eastAsia"/>
                <w:color w:val="000000"/>
                <w:kern w:val="0"/>
                <w:sz w:val="20"/>
                <w:szCs w:val="20"/>
              </w:rPr>
              <w:t xml:space="preserve">　</w:t>
            </w:r>
          </w:p>
        </w:tc>
        <w:tc>
          <w:tcPr>
            <w:tcW w:w="4780" w:type="dxa"/>
            <w:gridSpan w:val="2"/>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公用经费合计</w:t>
            </w:r>
          </w:p>
        </w:tc>
        <w:tc>
          <w:tcPr>
            <w:tcW w:w="1800" w:type="dxa"/>
            <w:tcBorders>
              <w:top w:val="nil"/>
              <w:left w:val="nil"/>
              <w:bottom w:val="single" w:sz="4" w:space="0" w:color="auto"/>
              <w:right w:val="single" w:sz="4" w:space="0" w:color="auto"/>
            </w:tcBorders>
            <w:shd w:val="clear" w:color="auto" w:fill="FFFFFF"/>
            <w:vAlign w:val="center"/>
          </w:tcPr>
          <w:p w:rsidR="00FB6778" w:rsidRDefault="0079253E">
            <w:pPr>
              <w:widowControl/>
              <w:jc w:val="right"/>
              <w:rPr>
                <w:rFonts w:ascii="宋体" w:hAnsi="宋体" w:cs="Arial"/>
                <w:color w:val="000000"/>
                <w:kern w:val="0"/>
                <w:sz w:val="20"/>
                <w:szCs w:val="20"/>
              </w:rPr>
            </w:pPr>
            <w:r>
              <w:rPr>
                <w:rFonts w:ascii="宋体" w:hAnsi="宋体" w:cs="Arial" w:hint="eastAsia"/>
                <w:color w:val="000000"/>
                <w:kern w:val="0"/>
                <w:sz w:val="20"/>
                <w:szCs w:val="20"/>
              </w:rPr>
              <w:t>15.82</w:t>
            </w:r>
            <w:r w:rsidR="00147958">
              <w:rPr>
                <w:rFonts w:ascii="宋体" w:hAnsi="宋体" w:cs="Arial" w:hint="eastAsia"/>
                <w:color w:val="000000"/>
                <w:kern w:val="0"/>
                <w:sz w:val="20"/>
                <w:szCs w:val="20"/>
              </w:rPr>
              <w:t xml:space="preserve">　</w:t>
            </w:r>
          </w:p>
        </w:tc>
      </w:tr>
      <w:tr w:rsidR="00FB6778">
        <w:trPr>
          <w:trHeight w:val="259"/>
        </w:trPr>
        <w:tc>
          <w:tcPr>
            <w:tcW w:w="13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注：本表反映部门本年度一般公共预算财政拨款基本支出明细情况。 </w:t>
            </w:r>
          </w:p>
        </w:tc>
      </w:tr>
    </w:tbl>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附表7:</w:t>
      </w:r>
    </w:p>
    <w:tbl>
      <w:tblPr>
        <w:tblW w:w="13720" w:type="dxa"/>
        <w:tblInd w:w="93" w:type="dxa"/>
        <w:tblLayout w:type="fixed"/>
        <w:tblLook w:val="04A0"/>
      </w:tblPr>
      <w:tblGrid>
        <w:gridCol w:w="620"/>
        <w:gridCol w:w="1120"/>
        <w:gridCol w:w="920"/>
        <w:gridCol w:w="1180"/>
        <w:gridCol w:w="1120"/>
        <w:gridCol w:w="1360"/>
        <w:gridCol w:w="960"/>
        <w:gridCol w:w="1600"/>
        <w:gridCol w:w="1000"/>
        <w:gridCol w:w="1240"/>
        <w:gridCol w:w="1240"/>
        <w:gridCol w:w="1360"/>
      </w:tblGrid>
      <w:tr w:rsidR="00FB6778">
        <w:trPr>
          <w:trHeight w:val="375"/>
        </w:trPr>
        <w:tc>
          <w:tcPr>
            <w:tcW w:w="13720" w:type="dxa"/>
            <w:gridSpan w:val="12"/>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28"/>
                <w:szCs w:val="28"/>
              </w:rPr>
            </w:pPr>
            <w:r>
              <w:rPr>
                <w:rFonts w:ascii="方正小标宋简体" w:eastAsia="方正小标宋简体" w:hAnsi="Arial" w:cs="Arial" w:hint="eastAsia"/>
                <w:color w:val="000000"/>
                <w:kern w:val="0"/>
                <w:sz w:val="28"/>
                <w:szCs w:val="28"/>
              </w:rPr>
              <w:t>一般公共预算财政拨款“三公”经费支出决算表</w:t>
            </w:r>
          </w:p>
        </w:tc>
      </w:tr>
      <w:tr w:rsidR="00FB6778">
        <w:trPr>
          <w:trHeight w:val="255"/>
        </w:trPr>
        <w:tc>
          <w:tcPr>
            <w:tcW w:w="6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9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18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公开07表</w:t>
            </w:r>
          </w:p>
        </w:tc>
      </w:tr>
      <w:tr w:rsidR="00FB6778">
        <w:trPr>
          <w:trHeight w:val="255"/>
        </w:trPr>
        <w:tc>
          <w:tcPr>
            <w:tcW w:w="3840" w:type="dxa"/>
            <w:gridSpan w:val="4"/>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sidR="00C73383">
              <w:rPr>
                <w:rFonts w:ascii="宋体" w:hAnsi="宋体" w:cs="Arial" w:hint="eastAsia"/>
                <w:color w:val="000000"/>
                <w:kern w:val="0"/>
                <w:sz w:val="20"/>
                <w:szCs w:val="20"/>
              </w:rPr>
              <w:t>河南省南阳市内乡县工商联</w:t>
            </w:r>
          </w:p>
        </w:tc>
        <w:tc>
          <w:tcPr>
            <w:tcW w:w="112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vAlign w:val="bottom"/>
          </w:tcPr>
          <w:p w:rsidR="00FB6778" w:rsidRDefault="00FB6778">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FB6778">
        <w:trPr>
          <w:trHeight w:val="308"/>
        </w:trPr>
        <w:tc>
          <w:tcPr>
            <w:tcW w:w="632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7769E6">
            <w:pPr>
              <w:widowControl/>
              <w:jc w:val="center"/>
              <w:rPr>
                <w:rFonts w:ascii="宋体" w:hAnsi="宋体" w:cs="Arial"/>
                <w:color w:val="000000"/>
                <w:kern w:val="0"/>
                <w:sz w:val="22"/>
                <w:szCs w:val="22"/>
              </w:rPr>
            </w:pPr>
            <w:r>
              <w:rPr>
                <w:rFonts w:ascii="宋体" w:hAnsi="宋体" w:cs="Arial" w:hint="eastAsia"/>
                <w:color w:val="000000"/>
                <w:kern w:val="0"/>
                <w:sz w:val="22"/>
                <w:szCs w:val="22"/>
              </w:rPr>
              <w:t>2017</w:t>
            </w:r>
            <w:r w:rsidR="00147958">
              <w:rPr>
                <w:rFonts w:ascii="宋体" w:hAnsi="宋体" w:cs="Arial" w:hint="eastAsia"/>
                <w:color w:val="000000"/>
                <w:kern w:val="0"/>
                <w:sz w:val="22"/>
                <w:szCs w:val="22"/>
              </w:rPr>
              <w:t>年度预算数</w:t>
            </w:r>
          </w:p>
        </w:tc>
        <w:tc>
          <w:tcPr>
            <w:tcW w:w="7400" w:type="dxa"/>
            <w:gridSpan w:val="6"/>
            <w:tcBorders>
              <w:top w:val="single" w:sz="4" w:space="0" w:color="auto"/>
              <w:left w:val="nil"/>
              <w:bottom w:val="single" w:sz="4" w:space="0" w:color="auto"/>
              <w:right w:val="single" w:sz="4" w:space="0" w:color="auto"/>
            </w:tcBorders>
            <w:shd w:val="clear" w:color="FFFFFF" w:fill="FFFFFF"/>
            <w:vAlign w:val="center"/>
          </w:tcPr>
          <w:p w:rsidR="00FB6778" w:rsidRDefault="007769E6">
            <w:pPr>
              <w:widowControl/>
              <w:jc w:val="center"/>
              <w:rPr>
                <w:rFonts w:ascii="宋体" w:hAnsi="宋体" w:cs="Arial"/>
                <w:color w:val="000000"/>
                <w:kern w:val="0"/>
                <w:sz w:val="22"/>
                <w:szCs w:val="22"/>
              </w:rPr>
            </w:pPr>
            <w:r>
              <w:rPr>
                <w:rFonts w:ascii="宋体" w:hAnsi="宋体" w:cs="Arial" w:hint="eastAsia"/>
                <w:color w:val="000000"/>
                <w:kern w:val="0"/>
                <w:sz w:val="22"/>
                <w:szCs w:val="22"/>
              </w:rPr>
              <w:t>2017</w:t>
            </w:r>
            <w:r w:rsidR="00147958">
              <w:rPr>
                <w:rFonts w:ascii="宋体" w:hAnsi="宋体" w:cs="Arial" w:hint="eastAsia"/>
                <w:color w:val="000000"/>
                <w:kern w:val="0"/>
                <w:sz w:val="22"/>
                <w:szCs w:val="22"/>
              </w:rPr>
              <w:t>年度决算数</w:t>
            </w:r>
          </w:p>
        </w:tc>
      </w:tr>
      <w:tr w:rsidR="00FB6778">
        <w:trPr>
          <w:trHeight w:val="308"/>
        </w:trPr>
        <w:tc>
          <w:tcPr>
            <w:tcW w:w="620"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20"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220" w:type="dxa"/>
            <w:gridSpan w:val="3"/>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960"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00"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480" w:type="dxa"/>
            <w:gridSpan w:val="3"/>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FB6778">
        <w:trPr>
          <w:trHeight w:val="615"/>
        </w:trPr>
        <w:tc>
          <w:tcPr>
            <w:tcW w:w="620" w:type="dxa"/>
            <w:vMerge/>
            <w:tcBorders>
              <w:top w:val="nil"/>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92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18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1600" w:type="dxa"/>
            <w:vMerge/>
            <w:tcBorders>
              <w:top w:val="nil"/>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100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24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4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08"/>
        </w:trPr>
        <w:tc>
          <w:tcPr>
            <w:tcW w:w="620" w:type="dxa"/>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2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8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12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6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96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60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00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4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4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60"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FB6778">
        <w:trPr>
          <w:trHeight w:val="308"/>
        </w:trPr>
        <w:tc>
          <w:tcPr>
            <w:tcW w:w="620" w:type="dxa"/>
            <w:tcBorders>
              <w:top w:val="nil"/>
              <w:left w:val="single" w:sz="4" w:space="0" w:color="auto"/>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92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1.5</w:t>
            </w:r>
            <w:r w:rsidR="00147958">
              <w:rPr>
                <w:rFonts w:ascii="宋体" w:hAnsi="宋体" w:cs="Arial"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147958">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vAlign w:val="center"/>
          </w:tcPr>
          <w:p w:rsidR="00FB6778" w:rsidRDefault="007769E6">
            <w:pPr>
              <w:widowControl/>
              <w:jc w:val="right"/>
              <w:rPr>
                <w:rFonts w:ascii="宋体" w:hAnsi="宋体" w:cs="Arial"/>
                <w:color w:val="000000"/>
                <w:kern w:val="0"/>
                <w:sz w:val="22"/>
                <w:szCs w:val="22"/>
              </w:rPr>
            </w:pPr>
            <w:r>
              <w:rPr>
                <w:rFonts w:ascii="宋体" w:hAnsi="宋体" w:cs="Arial" w:hint="eastAsia"/>
                <w:color w:val="000000"/>
                <w:kern w:val="0"/>
                <w:sz w:val="22"/>
                <w:szCs w:val="22"/>
              </w:rPr>
              <w:t>1.68</w:t>
            </w:r>
            <w:r w:rsidR="00147958">
              <w:rPr>
                <w:rFonts w:ascii="宋体" w:hAnsi="宋体" w:cs="Arial" w:hint="eastAsia"/>
                <w:color w:val="000000"/>
                <w:kern w:val="0"/>
                <w:sz w:val="22"/>
                <w:szCs w:val="22"/>
              </w:rPr>
              <w:t xml:space="preserve">　</w:t>
            </w:r>
          </w:p>
        </w:tc>
      </w:tr>
      <w:tr w:rsidR="00FB6778">
        <w:trPr>
          <w:trHeight w:val="825"/>
        </w:trPr>
        <w:tc>
          <w:tcPr>
            <w:tcW w:w="13720" w:type="dxa"/>
            <w:gridSpan w:val="12"/>
            <w:tcBorders>
              <w:top w:val="nil"/>
              <w:left w:val="nil"/>
              <w:bottom w:val="nil"/>
              <w:right w:val="nil"/>
            </w:tcBorders>
            <w:shd w:val="clear" w:color="auto" w:fill="auto"/>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注：本表反映部门本年度“三公”经费支出预决算情况。其中，2016年度预算数为“三公”经费年初预算数，决算数是包括当年一般公共预算财政拨款和以前年度结转资金安排的实际支出。</w:t>
            </w:r>
          </w:p>
        </w:tc>
      </w:tr>
    </w:tbl>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FB6778">
      <w:pPr>
        <w:widowControl/>
        <w:adjustRightInd w:val="0"/>
        <w:snapToGrid w:val="0"/>
        <w:spacing w:line="540" w:lineRule="exact"/>
        <w:jc w:val="left"/>
        <w:rPr>
          <w:rFonts w:ascii="黑体" w:eastAsia="黑体" w:hAnsi="黑体" w:cs="宋体"/>
          <w:kern w:val="0"/>
          <w:sz w:val="28"/>
          <w:szCs w:val="28"/>
        </w:rPr>
      </w:pPr>
    </w:p>
    <w:p w:rsidR="00FB6778" w:rsidRDefault="00147958">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附表8:</w:t>
      </w:r>
    </w:p>
    <w:tbl>
      <w:tblPr>
        <w:tblW w:w="14081" w:type="dxa"/>
        <w:tblInd w:w="93" w:type="dxa"/>
        <w:tblLayout w:type="fixed"/>
        <w:tblLook w:val="04A0"/>
      </w:tblPr>
      <w:tblGrid>
        <w:gridCol w:w="236"/>
        <w:gridCol w:w="236"/>
        <w:gridCol w:w="236"/>
        <w:gridCol w:w="3208"/>
        <w:gridCol w:w="1664"/>
        <w:gridCol w:w="1664"/>
        <w:gridCol w:w="1664"/>
        <w:gridCol w:w="1377"/>
        <w:gridCol w:w="1377"/>
        <w:gridCol w:w="2419"/>
      </w:tblGrid>
      <w:tr w:rsidR="00FB6778">
        <w:trPr>
          <w:trHeight w:val="420"/>
        </w:trPr>
        <w:tc>
          <w:tcPr>
            <w:tcW w:w="14081" w:type="dxa"/>
            <w:gridSpan w:val="10"/>
            <w:tcBorders>
              <w:top w:val="nil"/>
              <w:left w:val="nil"/>
              <w:bottom w:val="nil"/>
              <w:right w:val="nil"/>
            </w:tcBorders>
            <w:shd w:val="clear" w:color="auto" w:fill="auto"/>
            <w:vAlign w:val="bottom"/>
          </w:tcPr>
          <w:p w:rsidR="00FB6778" w:rsidRDefault="00147958">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政府性基金预算财政拨款收入支出决算表</w:t>
            </w:r>
          </w:p>
        </w:tc>
      </w:tr>
      <w:tr w:rsidR="00FB6778">
        <w:trPr>
          <w:trHeight w:val="285"/>
        </w:trPr>
        <w:tc>
          <w:tcPr>
            <w:tcW w:w="223"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223"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222"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3218"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2426"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公开08表</w:t>
            </w:r>
          </w:p>
        </w:tc>
      </w:tr>
      <w:tr w:rsidR="00FB6778">
        <w:trPr>
          <w:trHeight w:val="285"/>
        </w:trPr>
        <w:tc>
          <w:tcPr>
            <w:tcW w:w="3886" w:type="dxa"/>
            <w:gridSpan w:val="4"/>
            <w:tcBorders>
              <w:top w:val="nil"/>
              <w:left w:val="nil"/>
              <w:bottom w:val="nil"/>
              <w:right w:val="nil"/>
            </w:tcBorders>
            <w:shd w:val="clear" w:color="auto" w:fill="auto"/>
            <w:vAlign w:val="bottom"/>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部门：</w:t>
            </w:r>
            <w:r w:rsidR="00C73383">
              <w:rPr>
                <w:rFonts w:ascii="宋体" w:hAnsi="宋体" w:cs="Arial" w:hint="eastAsia"/>
                <w:color w:val="000000"/>
                <w:kern w:val="0"/>
                <w:sz w:val="20"/>
                <w:szCs w:val="20"/>
              </w:rPr>
              <w:t>河南省南阳市内乡县工商联</w:t>
            </w:r>
          </w:p>
        </w:tc>
        <w:tc>
          <w:tcPr>
            <w:tcW w:w="1669"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vAlign w:val="bottom"/>
          </w:tcPr>
          <w:p w:rsidR="00FB6778" w:rsidRDefault="00FB6778">
            <w:pPr>
              <w:widowControl/>
              <w:jc w:val="left"/>
              <w:rPr>
                <w:rFonts w:ascii="宋体" w:hAnsi="宋体" w:cs="Arial"/>
                <w:color w:val="000000"/>
                <w:kern w:val="0"/>
                <w:sz w:val="22"/>
                <w:szCs w:val="22"/>
              </w:rPr>
            </w:pPr>
          </w:p>
        </w:tc>
        <w:tc>
          <w:tcPr>
            <w:tcW w:w="2426" w:type="dxa"/>
            <w:tcBorders>
              <w:top w:val="nil"/>
              <w:left w:val="nil"/>
              <w:bottom w:val="nil"/>
              <w:right w:val="nil"/>
            </w:tcBorders>
            <w:shd w:val="clear" w:color="auto" w:fill="auto"/>
            <w:vAlign w:val="bottom"/>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单位：万元</w:t>
            </w:r>
          </w:p>
        </w:tc>
      </w:tr>
      <w:tr w:rsidR="00FB6778">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431" w:type="dxa"/>
            <w:gridSpan w:val="3"/>
            <w:tcBorders>
              <w:top w:val="single" w:sz="4" w:space="0" w:color="auto"/>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42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FB6778">
        <w:trPr>
          <w:trHeight w:val="312"/>
        </w:trPr>
        <w:tc>
          <w:tcPr>
            <w:tcW w:w="66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218"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778" w:rsidRDefault="00FB6778">
            <w:pPr>
              <w:widowControl/>
              <w:jc w:val="left"/>
              <w:rPr>
                <w:rFonts w:ascii="宋体" w:hAnsi="宋体" w:cs="Arial"/>
                <w:color w:val="000000"/>
                <w:kern w:val="0"/>
                <w:sz w:val="22"/>
                <w:szCs w:val="22"/>
              </w:rPr>
            </w:pPr>
          </w:p>
        </w:tc>
        <w:tc>
          <w:tcPr>
            <w:tcW w:w="1669"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426"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12"/>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615"/>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FB6778" w:rsidRDefault="00FB6778">
            <w:pPr>
              <w:widowControl/>
              <w:jc w:val="left"/>
              <w:rPr>
                <w:rFonts w:ascii="宋体" w:hAnsi="宋体" w:cs="Arial"/>
                <w:color w:val="000000"/>
                <w:kern w:val="0"/>
                <w:sz w:val="22"/>
                <w:szCs w:val="22"/>
              </w:rPr>
            </w:pPr>
          </w:p>
        </w:tc>
      </w:tr>
      <w:tr w:rsidR="00FB6778">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6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6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69"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81"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81"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26" w:type="dxa"/>
            <w:tcBorders>
              <w:top w:val="nil"/>
              <w:left w:val="nil"/>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FB6778">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FB6778" w:rsidRDefault="0014795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vAlign w:val="center"/>
          </w:tcPr>
          <w:p w:rsidR="00FB6778" w:rsidRDefault="0014795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vAlign w:val="center"/>
          </w:tcPr>
          <w:p w:rsidR="00FB6778" w:rsidRDefault="0014795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B6778">
        <w:trPr>
          <w:trHeight w:val="308"/>
        </w:trPr>
        <w:tc>
          <w:tcPr>
            <w:tcW w:w="14081" w:type="dxa"/>
            <w:gridSpan w:val="10"/>
            <w:tcBorders>
              <w:top w:val="nil"/>
              <w:left w:val="nil"/>
              <w:bottom w:val="nil"/>
              <w:right w:val="nil"/>
            </w:tcBorders>
            <w:shd w:val="clear" w:color="auto" w:fill="auto"/>
            <w:vAlign w:val="center"/>
          </w:tcPr>
          <w:p w:rsidR="00FB6778" w:rsidRDefault="00FB6778">
            <w:pPr>
              <w:widowControl/>
              <w:jc w:val="left"/>
              <w:rPr>
                <w:rFonts w:ascii="宋体" w:hAnsi="宋体" w:cs="Arial"/>
                <w:color w:val="000000"/>
                <w:kern w:val="0"/>
                <w:sz w:val="22"/>
                <w:szCs w:val="22"/>
              </w:rPr>
            </w:pPr>
          </w:p>
        </w:tc>
      </w:tr>
      <w:tr w:rsidR="00FB6778">
        <w:trPr>
          <w:trHeight w:val="300"/>
        </w:trPr>
        <w:tc>
          <w:tcPr>
            <w:tcW w:w="14081" w:type="dxa"/>
            <w:gridSpan w:val="10"/>
            <w:tcBorders>
              <w:top w:val="nil"/>
              <w:left w:val="nil"/>
              <w:bottom w:val="nil"/>
              <w:right w:val="nil"/>
            </w:tcBorders>
            <w:shd w:val="clear" w:color="auto" w:fill="auto"/>
            <w:vAlign w:val="center"/>
          </w:tcPr>
          <w:p w:rsidR="00FB6778" w:rsidRDefault="00147958" w:rsidP="00E516D2">
            <w:pPr>
              <w:widowControl/>
              <w:jc w:val="left"/>
              <w:rPr>
                <w:rFonts w:ascii="宋体" w:hAnsi="宋体" w:cs="Arial"/>
                <w:color w:val="000000"/>
                <w:kern w:val="0"/>
                <w:sz w:val="22"/>
                <w:szCs w:val="22"/>
              </w:rPr>
            </w:pPr>
            <w:r>
              <w:rPr>
                <w:rFonts w:ascii="宋体" w:hAnsi="宋体" w:cs="Arial" w:hint="eastAsia"/>
                <w:color w:val="000000"/>
                <w:kern w:val="0"/>
                <w:sz w:val="22"/>
                <w:szCs w:val="22"/>
              </w:rPr>
              <w:t>说明：</w:t>
            </w:r>
            <w:r w:rsidR="00E516D2">
              <w:rPr>
                <w:rFonts w:ascii="宋体" w:hAnsi="宋体" w:cs="Arial" w:hint="eastAsia"/>
                <w:color w:val="000000"/>
                <w:kern w:val="0"/>
                <w:sz w:val="22"/>
                <w:szCs w:val="22"/>
              </w:rPr>
              <w:t>内乡县工商联</w:t>
            </w:r>
            <w:r>
              <w:rPr>
                <w:rFonts w:ascii="宋体" w:hAnsi="宋体" w:cs="Arial" w:hint="eastAsia"/>
                <w:color w:val="000000"/>
                <w:kern w:val="0"/>
                <w:sz w:val="22"/>
                <w:szCs w:val="22"/>
              </w:rPr>
              <w:t>没有政府性基金收入，也没有使用政府性基金安排的支出，故本表无数据。</w:t>
            </w:r>
          </w:p>
        </w:tc>
      </w:tr>
    </w:tbl>
    <w:p w:rsidR="00FB6778" w:rsidRDefault="00FB6778">
      <w:pPr>
        <w:rPr>
          <w:rFonts w:ascii="黑体" w:eastAsia="黑体" w:hAnsi="黑体" w:cs="宋体"/>
          <w:sz w:val="28"/>
          <w:szCs w:val="28"/>
        </w:rPr>
        <w:sectPr w:rsidR="00FB6778">
          <w:pgSz w:w="16838" w:h="11906" w:orient="landscape"/>
          <w:pgMar w:top="1797" w:right="1440" w:bottom="1797" w:left="1440" w:header="851" w:footer="992" w:gutter="0"/>
          <w:pgNumType w:fmt="numberInDash"/>
          <w:cols w:space="425"/>
          <w:docGrid w:type="linesAndChars" w:linePitch="312"/>
        </w:sectPr>
      </w:pPr>
    </w:p>
    <w:p w:rsidR="00FB6778" w:rsidRDefault="00FB6778">
      <w:pPr>
        <w:widowControl/>
        <w:adjustRightInd w:val="0"/>
        <w:snapToGrid w:val="0"/>
        <w:spacing w:line="540" w:lineRule="exact"/>
        <w:jc w:val="left"/>
        <w:rPr>
          <w:kern w:val="0"/>
        </w:rPr>
      </w:pPr>
    </w:p>
    <w:sectPr w:rsidR="00FB6778" w:rsidSect="00FB6778">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3D" w:rsidRDefault="0038633D" w:rsidP="00FB6778">
      <w:r>
        <w:separator/>
      </w:r>
    </w:p>
  </w:endnote>
  <w:endnote w:type="continuationSeparator" w:id="0">
    <w:p w:rsidR="0038633D" w:rsidRDefault="0038633D" w:rsidP="00FB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DFKai-SB">
    <w:altName w:val="PMingLiU"/>
    <w:panose1 w:val="00000000000000000000"/>
    <w:charset w:val="88"/>
    <w:family w:val="script"/>
    <w:notTrueType/>
    <w:pitch w:val="fixed"/>
    <w:sig w:usb0="00000001" w:usb1="08080000" w:usb2="00000010" w:usb3="00000000" w:csb0="0010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8" w:rsidRDefault="00713B54">
    <w:pPr>
      <w:pStyle w:val="a6"/>
      <w:framePr w:wrap="around" w:vAnchor="text" w:hAnchor="margin" w:xAlign="center" w:y="1"/>
      <w:rPr>
        <w:rStyle w:val="a9"/>
      </w:rPr>
    </w:pPr>
    <w:r>
      <w:rPr>
        <w:rStyle w:val="a9"/>
      </w:rPr>
      <w:fldChar w:fldCharType="begin"/>
    </w:r>
    <w:r w:rsidR="00147958">
      <w:rPr>
        <w:rStyle w:val="a9"/>
      </w:rPr>
      <w:instrText xml:space="preserve">PAGE  </w:instrText>
    </w:r>
    <w:r>
      <w:rPr>
        <w:rStyle w:val="a9"/>
      </w:rPr>
      <w:fldChar w:fldCharType="end"/>
    </w:r>
  </w:p>
  <w:p w:rsidR="00FB6778" w:rsidRDefault="00FB67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8" w:rsidRDefault="00713B54">
    <w:pPr>
      <w:pStyle w:val="a6"/>
      <w:framePr w:wrap="around" w:vAnchor="text" w:hAnchor="margin" w:xAlign="center" w:y="1"/>
      <w:rPr>
        <w:rStyle w:val="a9"/>
      </w:rPr>
    </w:pPr>
    <w:r>
      <w:rPr>
        <w:rStyle w:val="a9"/>
      </w:rPr>
      <w:fldChar w:fldCharType="begin"/>
    </w:r>
    <w:r w:rsidR="00147958">
      <w:rPr>
        <w:rStyle w:val="a9"/>
      </w:rPr>
      <w:instrText xml:space="preserve">PAGE  </w:instrText>
    </w:r>
    <w:r>
      <w:rPr>
        <w:rStyle w:val="a9"/>
      </w:rPr>
      <w:fldChar w:fldCharType="separate"/>
    </w:r>
    <w:r w:rsidR="00B04CE7">
      <w:rPr>
        <w:rStyle w:val="a9"/>
        <w:noProof/>
      </w:rPr>
      <w:t>- 20 -</w:t>
    </w:r>
    <w:r>
      <w:rPr>
        <w:rStyle w:val="a9"/>
      </w:rPr>
      <w:fldChar w:fldCharType="end"/>
    </w:r>
  </w:p>
  <w:p w:rsidR="00FB6778" w:rsidRDefault="00FB67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E7" w:rsidRDefault="00B04C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3D" w:rsidRDefault="0038633D" w:rsidP="00FB6778">
      <w:r>
        <w:separator/>
      </w:r>
    </w:p>
  </w:footnote>
  <w:footnote w:type="continuationSeparator" w:id="0">
    <w:p w:rsidR="0038633D" w:rsidRDefault="0038633D" w:rsidP="00FB6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E7" w:rsidRDefault="00B04C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8" w:rsidRDefault="00FB6778" w:rsidP="00B04CE7">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E7" w:rsidRDefault="00B04C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067E"/>
    <w:multiLevelType w:val="singleLevel"/>
    <w:tmpl w:val="5FE3067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E76A3"/>
    <w:rsid w:val="00001F9B"/>
    <w:rsid w:val="00003960"/>
    <w:rsid w:val="00005C14"/>
    <w:rsid w:val="00014477"/>
    <w:rsid w:val="000303D6"/>
    <w:rsid w:val="00041E17"/>
    <w:rsid w:val="00052EFC"/>
    <w:rsid w:val="0005333B"/>
    <w:rsid w:val="000534D8"/>
    <w:rsid w:val="000573FE"/>
    <w:rsid w:val="000638A1"/>
    <w:rsid w:val="00064E70"/>
    <w:rsid w:val="00067720"/>
    <w:rsid w:val="00082968"/>
    <w:rsid w:val="00082D60"/>
    <w:rsid w:val="00086767"/>
    <w:rsid w:val="000A5397"/>
    <w:rsid w:val="000B5BB7"/>
    <w:rsid w:val="000B5D80"/>
    <w:rsid w:val="000C2AE3"/>
    <w:rsid w:val="000C5D6C"/>
    <w:rsid w:val="000C6E80"/>
    <w:rsid w:val="000D03DD"/>
    <w:rsid w:val="000D22FA"/>
    <w:rsid w:val="000D2A12"/>
    <w:rsid w:val="000D3CA8"/>
    <w:rsid w:val="000E2E65"/>
    <w:rsid w:val="000E5E49"/>
    <w:rsid w:val="000F2AB8"/>
    <w:rsid w:val="000F535B"/>
    <w:rsid w:val="00100944"/>
    <w:rsid w:val="00100AF0"/>
    <w:rsid w:val="00101492"/>
    <w:rsid w:val="001069DE"/>
    <w:rsid w:val="00114C9E"/>
    <w:rsid w:val="00125716"/>
    <w:rsid w:val="0014383E"/>
    <w:rsid w:val="00143D4D"/>
    <w:rsid w:val="00147958"/>
    <w:rsid w:val="00150FA6"/>
    <w:rsid w:val="00153050"/>
    <w:rsid w:val="0015367E"/>
    <w:rsid w:val="00160692"/>
    <w:rsid w:val="00161BF8"/>
    <w:rsid w:val="00162115"/>
    <w:rsid w:val="0016384A"/>
    <w:rsid w:val="001646AF"/>
    <w:rsid w:val="00165E72"/>
    <w:rsid w:val="0016604B"/>
    <w:rsid w:val="00166C39"/>
    <w:rsid w:val="001703CB"/>
    <w:rsid w:val="001725A8"/>
    <w:rsid w:val="00177C6C"/>
    <w:rsid w:val="001979B2"/>
    <w:rsid w:val="00197EA5"/>
    <w:rsid w:val="001A2871"/>
    <w:rsid w:val="001A5745"/>
    <w:rsid w:val="001B2BF3"/>
    <w:rsid w:val="001B6C3E"/>
    <w:rsid w:val="001B7AFD"/>
    <w:rsid w:val="001B7DAD"/>
    <w:rsid w:val="001C175C"/>
    <w:rsid w:val="001C20D5"/>
    <w:rsid w:val="001D06F1"/>
    <w:rsid w:val="001D4F00"/>
    <w:rsid w:val="001F20F8"/>
    <w:rsid w:val="001F59CF"/>
    <w:rsid w:val="001F668D"/>
    <w:rsid w:val="00206414"/>
    <w:rsid w:val="002176AE"/>
    <w:rsid w:val="00221190"/>
    <w:rsid w:val="00225DD2"/>
    <w:rsid w:val="0022710F"/>
    <w:rsid w:val="00231B96"/>
    <w:rsid w:val="00231D52"/>
    <w:rsid w:val="002465DB"/>
    <w:rsid w:val="00246DBE"/>
    <w:rsid w:val="002532F2"/>
    <w:rsid w:val="00256A7B"/>
    <w:rsid w:val="00264C83"/>
    <w:rsid w:val="0026581A"/>
    <w:rsid w:val="0027095B"/>
    <w:rsid w:val="002716E8"/>
    <w:rsid w:val="00282CB7"/>
    <w:rsid w:val="00283F05"/>
    <w:rsid w:val="00285C55"/>
    <w:rsid w:val="002A082A"/>
    <w:rsid w:val="002A08B5"/>
    <w:rsid w:val="002A4FE6"/>
    <w:rsid w:val="002A5A55"/>
    <w:rsid w:val="002B7FC8"/>
    <w:rsid w:val="002D2C57"/>
    <w:rsid w:val="002D4C67"/>
    <w:rsid w:val="002F427F"/>
    <w:rsid w:val="002F462B"/>
    <w:rsid w:val="0030582B"/>
    <w:rsid w:val="00306191"/>
    <w:rsid w:val="003070F3"/>
    <w:rsid w:val="003118BC"/>
    <w:rsid w:val="0031286A"/>
    <w:rsid w:val="00325222"/>
    <w:rsid w:val="003260D2"/>
    <w:rsid w:val="00330E8E"/>
    <w:rsid w:val="003344EB"/>
    <w:rsid w:val="00336011"/>
    <w:rsid w:val="00336927"/>
    <w:rsid w:val="003416AF"/>
    <w:rsid w:val="00342893"/>
    <w:rsid w:val="0035337D"/>
    <w:rsid w:val="00355969"/>
    <w:rsid w:val="00357C98"/>
    <w:rsid w:val="00362100"/>
    <w:rsid w:val="00366310"/>
    <w:rsid w:val="00366522"/>
    <w:rsid w:val="00366838"/>
    <w:rsid w:val="00366B85"/>
    <w:rsid w:val="00380A10"/>
    <w:rsid w:val="00383B91"/>
    <w:rsid w:val="0038633D"/>
    <w:rsid w:val="003901D1"/>
    <w:rsid w:val="0039094A"/>
    <w:rsid w:val="003A5DAF"/>
    <w:rsid w:val="003A78E9"/>
    <w:rsid w:val="003B0902"/>
    <w:rsid w:val="003B503B"/>
    <w:rsid w:val="003C5442"/>
    <w:rsid w:val="003C6795"/>
    <w:rsid w:val="003D7DE1"/>
    <w:rsid w:val="003E4CE4"/>
    <w:rsid w:val="003E58F8"/>
    <w:rsid w:val="003E6A4A"/>
    <w:rsid w:val="003F2144"/>
    <w:rsid w:val="003F4780"/>
    <w:rsid w:val="003F5864"/>
    <w:rsid w:val="003F7D7F"/>
    <w:rsid w:val="0041231E"/>
    <w:rsid w:val="0041464F"/>
    <w:rsid w:val="004333F9"/>
    <w:rsid w:val="0043408E"/>
    <w:rsid w:val="004350B1"/>
    <w:rsid w:val="004355F0"/>
    <w:rsid w:val="0043603D"/>
    <w:rsid w:val="00445FB0"/>
    <w:rsid w:val="00450F9C"/>
    <w:rsid w:val="004540B9"/>
    <w:rsid w:val="0045566C"/>
    <w:rsid w:val="00455B67"/>
    <w:rsid w:val="004574BF"/>
    <w:rsid w:val="00470582"/>
    <w:rsid w:val="00485C5C"/>
    <w:rsid w:val="00496944"/>
    <w:rsid w:val="004A0602"/>
    <w:rsid w:val="004A1FCA"/>
    <w:rsid w:val="004A43B3"/>
    <w:rsid w:val="004A7DCB"/>
    <w:rsid w:val="004B2540"/>
    <w:rsid w:val="004B4DE3"/>
    <w:rsid w:val="004B4E19"/>
    <w:rsid w:val="004B7602"/>
    <w:rsid w:val="004B79D5"/>
    <w:rsid w:val="004C4BAB"/>
    <w:rsid w:val="004D291F"/>
    <w:rsid w:val="004D71A3"/>
    <w:rsid w:val="004E3068"/>
    <w:rsid w:val="004E341D"/>
    <w:rsid w:val="004F1D4A"/>
    <w:rsid w:val="004F5C92"/>
    <w:rsid w:val="004F671A"/>
    <w:rsid w:val="00502495"/>
    <w:rsid w:val="00520C2B"/>
    <w:rsid w:val="00520E1F"/>
    <w:rsid w:val="0053097F"/>
    <w:rsid w:val="00536A75"/>
    <w:rsid w:val="00537DEA"/>
    <w:rsid w:val="0055376E"/>
    <w:rsid w:val="0055402E"/>
    <w:rsid w:val="005566F3"/>
    <w:rsid w:val="00567AAB"/>
    <w:rsid w:val="00567D4C"/>
    <w:rsid w:val="005701ED"/>
    <w:rsid w:val="00574B4A"/>
    <w:rsid w:val="00580F14"/>
    <w:rsid w:val="00581E0F"/>
    <w:rsid w:val="00583C52"/>
    <w:rsid w:val="00585E59"/>
    <w:rsid w:val="0059343D"/>
    <w:rsid w:val="005934B0"/>
    <w:rsid w:val="00596CF6"/>
    <w:rsid w:val="005979AC"/>
    <w:rsid w:val="005A0AF6"/>
    <w:rsid w:val="005A7DDF"/>
    <w:rsid w:val="005B21A5"/>
    <w:rsid w:val="005B21F2"/>
    <w:rsid w:val="005B2E50"/>
    <w:rsid w:val="005C3306"/>
    <w:rsid w:val="005D0084"/>
    <w:rsid w:val="005D1656"/>
    <w:rsid w:val="005D4512"/>
    <w:rsid w:val="005D4767"/>
    <w:rsid w:val="005F2B85"/>
    <w:rsid w:val="005F6AB4"/>
    <w:rsid w:val="0060192B"/>
    <w:rsid w:val="0060305C"/>
    <w:rsid w:val="006123D2"/>
    <w:rsid w:val="00614F79"/>
    <w:rsid w:val="006159A3"/>
    <w:rsid w:val="00615EE6"/>
    <w:rsid w:val="00623C5A"/>
    <w:rsid w:val="00624983"/>
    <w:rsid w:val="00627D8D"/>
    <w:rsid w:val="00630C4C"/>
    <w:rsid w:val="00637AB5"/>
    <w:rsid w:val="00640323"/>
    <w:rsid w:val="00643804"/>
    <w:rsid w:val="00643E64"/>
    <w:rsid w:val="006618D5"/>
    <w:rsid w:val="00664498"/>
    <w:rsid w:val="00665B4C"/>
    <w:rsid w:val="0067336B"/>
    <w:rsid w:val="0068363F"/>
    <w:rsid w:val="0068409E"/>
    <w:rsid w:val="00686140"/>
    <w:rsid w:val="006929B0"/>
    <w:rsid w:val="00696EF9"/>
    <w:rsid w:val="006B1F25"/>
    <w:rsid w:val="006B31BC"/>
    <w:rsid w:val="006B529E"/>
    <w:rsid w:val="006B673A"/>
    <w:rsid w:val="006C0268"/>
    <w:rsid w:val="006C155E"/>
    <w:rsid w:val="006C2ED7"/>
    <w:rsid w:val="006D35A2"/>
    <w:rsid w:val="006D4379"/>
    <w:rsid w:val="006F2FFE"/>
    <w:rsid w:val="006F7C31"/>
    <w:rsid w:val="0070388D"/>
    <w:rsid w:val="00706A58"/>
    <w:rsid w:val="00713B54"/>
    <w:rsid w:val="00714EFB"/>
    <w:rsid w:val="00733522"/>
    <w:rsid w:val="00733614"/>
    <w:rsid w:val="007402F5"/>
    <w:rsid w:val="00741821"/>
    <w:rsid w:val="00747E55"/>
    <w:rsid w:val="0075233F"/>
    <w:rsid w:val="00753950"/>
    <w:rsid w:val="00755BAD"/>
    <w:rsid w:val="0076356C"/>
    <w:rsid w:val="007669F6"/>
    <w:rsid w:val="0077336B"/>
    <w:rsid w:val="007755C7"/>
    <w:rsid w:val="007769E6"/>
    <w:rsid w:val="007776A5"/>
    <w:rsid w:val="00783AD4"/>
    <w:rsid w:val="007857D1"/>
    <w:rsid w:val="00786497"/>
    <w:rsid w:val="0079253E"/>
    <w:rsid w:val="00793F56"/>
    <w:rsid w:val="0079545C"/>
    <w:rsid w:val="007A0397"/>
    <w:rsid w:val="007A2D86"/>
    <w:rsid w:val="007A6B74"/>
    <w:rsid w:val="007B5E3A"/>
    <w:rsid w:val="007B62EF"/>
    <w:rsid w:val="007C0294"/>
    <w:rsid w:val="007C6A72"/>
    <w:rsid w:val="007C7F87"/>
    <w:rsid w:val="007D4DF0"/>
    <w:rsid w:val="007E1A82"/>
    <w:rsid w:val="007E1F91"/>
    <w:rsid w:val="007E515D"/>
    <w:rsid w:val="007E7320"/>
    <w:rsid w:val="007F09FE"/>
    <w:rsid w:val="007F2171"/>
    <w:rsid w:val="007F3766"/>
    <w:rsid w:val="00801861"/>
    <w:rsid w:val="00811190"/>
    <w:rsid w:val="008125BE"/>
    <w:rsid w:val="00817AA0"/>
    <w:rsid w:val="008238CB"/>
    <w:rsid w:val="0082642B"/>
    <w:rsid w:val="008267D6"/>
    <w:rsid w:val="008415CC"/>
    <w:rsid w:val="00854109"/>
    <w:rsid w:val="00860CFA"/>
    <w:rsid w:val="008627B1"/>
    <w:rsid w:val="00866521"/>
    <w:rsid w:val="00872754"/>
    <w:rsid w:val="00874255"/>
    <w:rsid w:val="00874796"/>
    <w:rsid w:val="0088384A"/>
    <w:rsid w:val="00891F9A"/>
    <w:rsid w:val="008939C8"/>
    <w:rsid w:val="008941F7"/>
    <w:rsid w:val="008A0650"/>
    <w:rsid w:val="008A07A5"/>
    <w:rsid w:val="008A5197"/>
    <w:rsid w:val="008B2650"/>
    <w:rsid w:val="008B2BAC"/>
    <w:rsid w:val="008B54C4"/>
    <w:rsid w:val="008C63B6"/>
    <w:rsid w:val="008C6DBB"/>
    <w:rsid w:val="008D2E5F"/>
    <w:rsid w:val="008D4426"/>
    <w:rsid w:val="008E05DE"/>
    <w:rsid w:val="008E1A94"/>
    <w:rsid w:val="008E30BB"/>
    <w:rsid w:val="008E3E7E"/>
    <w:rsid w:val="008F1718"/>
    <w:rsid w:val="008F20EB"/>
    <w:rsid w:val="008F23D1"/>
    <w:rsid w:val="008F688E"/>
    <w:rsid w:val="00901E7B"/>
    <w:rsid w:val="00903DF6"/>
    <w:rsid w:val="009111CE"/>
    <w:rsid w:val="00912F0C"/>
    <w:rsid w:val="00913602"/>
    <w:rsid w:val="00914AB4"/>
    <w:rsid w:val="00917A92"/>
    <w:rsid w:val="00926909"/>
    <w:rsid w:val="00932F5F"/>
    <w:rsid w:val="00941FDB"/>
    <w:rsid w:val="00944394"/>
    <w:rsid w:val="009555EB"/>
    <w:rsid w:val="00965CD6"/>
    <w:rsid w:val="009670D3"/>
    <w:rsid w:val="00973DA7"/>
    <w:rsid w:val="009763DC"/>
    <w:rsid w:val="0098220E"/>
    <w:rsid w:val="009875BF"/>
    <w:rsid w:val="00991B64"/>
    <w:rsid w:val="009A6FA8"/>
    <w:rsid w:val="009C1D8B"/>
    <w:rsid w:val="009C4D84"/>
    <w:rsid w:val="009D191A"/>
    <w:rsid w:val="009D5C88"/>
    <w:rsid w:val="009E164F"/>
    <w:rsid w:val="009F04D0"/>
    <w:rsid w:val="00A00455"/>
    <w:rsid w:val="00A05801"/>
    <w:rsid w:val="00A0587D"/>
    <w:rsid w:val="00A07E18"/>
    <w:rsid w:val="00A1234C"/>
    <w:rsid w:val="00A13A35"/>
    <w:rsid w:val="00A4540C"/>
    <w:rsid w:val="00A456BE"/>
    <w:rsid w:val="00A57026"/>
    <w:rsid w:val="00A570E0"/>
    <w:rsid w:val="00A5785D"/>
    <w:rsid w:val="00A719FE"/>
    <w:rsid w:val="00A7772B"/>
    <w:rsid w:val="00A866F4"/>
    <w:rsid w:val="00A869C6"/>
    <w:rsid w:val="00A96E95"/>
    <w:rsid w:val="00AA0A66"/>
    <w:rsid w:val="00AB6130"/>
    <w:rsid w:val="00AB7DFD"/>
    <w:rsid w:val="00AC0809"/>
    <w:rsid w:val="00AC1797"/>
    <w:rsid w:val="00AC423B"/>
    <w:rsid w:val="00AD0DF3"/>
    <w:rsid w:val="00AD1C3F"/>
    <w:rsid w:val="00AD2DC9"/>
    <w:rsid w:val="00AE6D76"/>
    <w:rsid w:val="00AF585B"/>
    <w:rsid w:val="00B02647"/>
    <w:rsid w:val="00B04CE7"/>
    <w:rsid w:val="00B0779B"/>
    <w:rsid w:val="00B133EA"/>
    <w:rsid w:val="00B14310"/>
    <w:rsid w:val="00B143C7"/>
    <w:rsid w:val="00B15013"/>
    <w:rsid w:val="00B2048C"/>
    <w:rsid w:val="00B22B42"/>
    <w:rsid w:val="00B42E83"/>
    <w:rsid w:val="00B4344B"/>
    <w:rsid w:val="00B51E42"/>
    <w:rsid w:val="00B546B6"/>
    <w:rsid w:val="00B608B8"/>
    <w:rsid w:val="00B65C1B"/>
    <w:rsid w:val="00B67ABA"/>
    <w:rsid w:val="00B80C02"/>
    <w:rsid w:val="00B81249"/>
    <w:rsid w:val="00B93400"/>
    <w:rsid w:val="00B947F1"/>
    <w:rsid w:val="00B951E4"/>
    <w:rsid w:val="00BA5EDF"/>
    <w:rsid w:val="00BA62E2"/>
    <w:rsid w:val="00BC1694"/>
    <w:rsid w:val="00BC6196"/>
    <w:rsid w:val="00BC6EFE"/>
    <w:rsid w:val="00BD34D5"/>
    <w:rsid w:val="00BE5C7C"/>
    <w:rsid w:val="00C029DB"/>
    <w:rsid w:val="00C042C2"/>
    <w:rsid w:val="00C06269"/>
    <w:rsid w:val="00C10B4A"/>
    <w:rsid w:val="00C1673B"/>
    <w:rsid w:val="00C219F8"/>
    <w:rsid w:val="00C51BC4"/>
    <w:rsid w:val="00C52210"/>
    <w:rsid w:val="00C52412"/>
    <w:rsid w:val="00C5322E"/>
    <w:rsid w:val="00C536E8"/>
    <w:rsid w:val="00C54BF2"/>
    <w:rsid w:val="00C603A1"/>
    <w:rsid w:val="00C625C5"/>
    <w:rsid w:val="00C64C63"/>
    <w:rsid w:val="00C65720"/>
    <w:rsid w:val="00C66724"/>
    <w:rsid w:val="00C73383"/>
    <w:rsid w:val="00C73BAE"/>
    <w:rsid w:val="00C76B28"/>
    <w:rsid w:val="00C84392"/>
    <w:rsid w:val="00C979FA"/>
    <w:rsid w:val="00CA383E"/>
    <w:rsid w:val="00CA3ED7"/>
    <w:rsid w:val="00CA75C7"/>
    <w:rsid w:val="00CB0687"/>
    <w:rsid w:val="00CB4C39"/>
    <w:rsid w:val="00CB5557"/>
    <w:rsid w:val="00CC00F8"/>
    <w:rsid w:val="00CC0EF0"/>
    <w:rsid w:val="00CC1B1B"/>
    <w:rsid w:val="00CC4596"/>
    <w:rsid w:val="00CC6A7B"/>
    <w:rsid w:val="00CD2D54"/>
    <w:rsid w:val="00CD7F56"/>
    <w:rsid w:val="00CE1876"/>
    <w:rsid w:val="00CE704F"/>
    <w:rsid w:val="00CF2FF9"/>
    <w:rsid w:val="00CF4C70"/>
    <w:rsid w:val="00CF682F"/>
    <w:rsid w:val="00D018CB"/>
    <w:rsid w:val="00D028C6"/>
    <w:rsid w:val="00D073AF"/>
    <w:rsid w:val="00D10227"/>
    <w:rsid w:val="00D15DCD"/>
    <w:rsid w:val="00D16441"/>
    <w:rsid w:val="00D22F9F"/>
    <w:rsid w:val="00D234C8"/>
    <w:rsid w:val="00D305D8"/>
    <w:rsid w:val="00D36131"/>
    <w:rsid w:val="00D45202"/>
    <w:rsid w:val="00D45D78"/>
    <w:rsid w:val="00D50E9C"/>
    <w:rsid w:val="00D549A1"/>
    <w:rsid w:val="00D60072"/>
    <w:rsid w:val="00D6297D"/>
    <w:rsid w:val="00D633D9"/>
    <w:rsid w:val="00D67244"/>
    <w:rsid w:val="00D67B79"/>
    <w:rsid w:val="00D7213F"/>
    <w:rsid w:val="00D80AFF"/>
    <w:rsid w:val="00D80E39"/>
    <w:rsid w:val="00D82715"/>
    <w:rsid w:val="00D956C2"/>
    <w:rsid w:val="00DA0262"/>
    <w:rsid w:val="00DA5ECE"/>
    <w:rsid w:val="00DB2A71"/>
    <w:rsid w:val="00DB35D4"/>
    <w:rsid w:val="00DC312B"/>
    <w:rsid w:val="00DC6C14"/>
    <w:rsid w:val="00DD5476"/>
    <w:rsid w:val="00DE2240"/>
    <w:rsid w:val="00DF1EC8"/>
    <w:rsid w:val="00DF7101"/>
    <w:rsid w:val="00DF74C8"/>
    <w:rsid w:val="00E01C2E"/>
    <w:rsid w:val="00E05BEA"/>
    <w:rsid w:val="00E110F9"/>
    <w:rsid w:val="00E17D46"/>
    <w:rsid w:val="00E2322E"/>
    <w:rsid w:val="00E268A9"/>
    <w:rsid w:val="00E35ABB"/>
    <w:rsid w:val="00E516D2"/>
    <w:rsid w:val="00E53778"/>
    <w:rsid w:val="00E53A61"/>
    <w:rsid w:val="00E57FA3"/>
    <w:rsid w:val="00E60308"/>
    <w:rsid w:val="00E613AB"/>
    <w:rsid w:val="00E62E03"/>
    <w:rsid w:val="00E648FB"/>
    <w:rsid w:val="00E7061D"/>
    <w:rsid w:val="00E71D4F"/>
    <w:rsid w:val="00E765DB"/>
    <w:rsid w:val="00E767A6"/>
    <w:rsid w:val="00E82CB7"/>
    <w:rsid w:val="00E84A9F"/>
    <w:rsid w:val="00E91662"/>
    <w:rsid w:val="00E918B9"/>
    <w:rsid w:val="00E9662F"/>
    <w:rsid w:val="00EA1ED5"/>
    <w:rsid w:val="00EA2B57"/>
    <w:rsid w:val="00EA2F01"/>
    <w:rsid w:val="00EA4264"/>
    <w:rsid w:val="00EB3ACA"/>
    <w:rsid w:val="00EB526F"/>
    <w:rsid w:val="00EB69F4"/>
    <w:rsid w:val="00EC0020"/>
    <w:rsid w:val="00EC2921"/>
    <w:rsid w:val="00EC4B16"/>
    <w:rsid w:val="00ED0F35"/>
    <w:rsid w:val="00ED2E50"/>
    <w:rsid w:val="00ED3C9C"/>
    <w:rsid w:val="00EE191F"/>
    <w:rsid w:val="00EE1C4D"/>
    <w:rsid w:val="00EE3869"/>
    <w:rsid w:val="00EF0E3B"/>
    <w:rsid w:val="00EF406A"/>
    <w:rsid w:val="00F0622C"/>
    <w:rsid w:val="00F12B42"/>
    <w:rsid w:val="00F223B3"/>
    <w:rsid w:val="00F242EC"/>
    <w:rsid w:val="00F31B38"/>
    <w:rsid w:val="00F358F9"/>
    <w:rsid w:val="00F36472"/>
    <w:rsid w:val="00F478DD"/>
    <w:rsid w:val="00F50596"/>
    <w:rsid w:val="00F56D75"/>
    <w:rsid w:val="00F57136"/>
    <w:rsid w:val="00F60D29"/>
    <w:rsid w:val="00F613E5"/>
    <w:rsid w:val="00F739B4"/>
    <w:rsid w:val="00F75EBC"/>
    <w:rsid w:val="00F773DF"/>
    <w:rsid w:val="00F86846"/>
    <w:rsid w:val="00F97F37"/>
    <w:rsid w:val="00FA0F00"/>
    <w:rsid w:val="00FA1FEB"/>
    <w:rsid w:val="00FA2174"/>
    <w:rsid w:val="00FB0FD6"/>
    <w:rsid w:val="00FB26C1"/>
    <w:rsid w:val="00FB4E46"/>
    <w:rsid w:val="00FB6778"/>
    <w:rsid w:val="00FE76A3"/>
    <w:rsid w:val="0167502C"/>
    <w:rsid w:val="02EB4C19"/>
    <w:rsid w:val="034D6277"/>
    <w:rsid w:val="09573071"/>
    <w:rsid w:val="09FF3BB2"/>
    <w:rsid w:val="1EE45164"/>
    <w:rsid w:val="1F632155"/>
    <w:rsid w:val="20A9757C"/>
    <w:rsid w:val="2D505A92"/>
    <w:rsid w:val="302D0C99"/>
    <w:rsid w:val="339710C4"/>
    <w:rsid w:val="35900B1B"/>
    <w:rsid w:val="412B0F9D"/>
    <w:rsid w:val="730516DB"/>
    <w:rsid w:val="741B0D8B"/>
    <w:rsid w:val="79533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778"/>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B6778"/>
    <w:pPr>
      <w:autoSpaceDE w:val="0"/>
      <w:autoSpaceDN w:val="0"/>
      <w:adjustRightInd w:val="0"/>
      <w:ind w:left="761"/>
      <w:jc w:val="left"/>
    </w:pPr>
    <w:rPr>
      <w:rFonts w:ascii="仿宋_GB2312" w:eastAsia="仿宋_GB2312" w:hAnsi="Times New Roman" w:cs="仿宋_GB2312"/>
      <w:kern w:val="0"/>
      <w:sz w:val="32"/>
      <w:szCs w:val="32"/>
    </w:rPr>
  </w:style>
  <w:style w:type="paragraph" w:styleId="a4">
    <w:name w:val="Date"/>
    <w:basedOn w:val="a"/>
    <w:next w:val="a"/>
    <w:rsid w:val="00FB6778"/>
    <w:pPr>
      <w:ind w:leftChars="2500" w:left="100"/>
    </w:pPr>
  </w:style>
  <w:style w:type="paragraph" w:styleId="a5">
    <w:name w:val="Balloon Text"/>
    <w:basedOn w:val="a"/>
    <w:semiHidden/>
    <w:rsid w:val="00FB6778"/>
    <w:rPr>
      <w:sz w:val="18"/>
      <w:szCs w:val="18"/>
    </w:rPr>
  </w:style>
  <w:style w:type="paragraph" w:styleId="a6">
    <w:name w:val="footer"/>
    <w:basedOn w:val="a"/>
    <w:rsid w:val="00FB6778"/>
    <w:pPr>
      <w:tabs>
        <w:tab w:val="center" w:pos="4153"/>
        <w:tab w:val="right" w:pos="8306"/>
      </w:tabs>
      <w:snapToGrid w:val="0"/>
      <w:jc w:val="left"/>
    </w:pPr>
    <w:rPr>
      <w:sz w:val="18"/>
      <w:szCs w:val="18"/>
    </w:rPr>
  </w:style>
  <w:style w:type="paragraph" w:styleId="a7">
    <w:name w:val="header"/>
    <w:basedOn w:val="a"/>
    <w:link w:val="Char0"/>
    <w:rsid w:val="00FB6778"/>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FB6778"/>
    <w:pPr>
      <w:spacing w:beforeAutospacing="1" w:afterAutospacing="1"/>
      <w:jc w:val="left"/>
    </w:pPr>
    <w:rPr>
      <w:kern w:val="0"/>
      <w:sz w:val="24"/>
    </w:rPr>
  </w:style>
  <w:style w:type="character" w:styleId="a9">
    <w:name w:val="page number"/>
    <w:basedOn w:val="a0"/>
    <w:rsid w:val="00FB6778"/>
  </w:style>
  <w:style w:type="paragraph" w:customStyle="1" w:styleId="1">
    <w:name w:val="列出段落1"/>
    <w:basedOn w:val="a"/>
    <w:rsid w:val="00FB6778"/>
    <w:pPr>
      <w:ind w:firstLineChars="200" w:firstLine="420"/>
    </w:pPr>
  </w:style>
  <w:style w:type="character" w:customStyle="1" w:styleId="Char0">
    <w:name w:val="页眉 Char"/>
    <w:basedOn w:val="a0"/>
    <w:link w:val="a7"/>
    <w:rsid w:val="00FB6778"/>
    <w:rPr>
      <w:rFonts w:ascii="Calibri" w:hAnsi="Calibri"/>
      <w:kern w:val="2"/>
      <w:sz w:val="18"/>
      <w:szCs w:val="18"/>
    </w:rPr>
  </w:style>
  <w:style w:type="character" w:customStyle="1" w:styleId="Char">
    <w:name w:val="正文文本 Char"/>
    <w:basedOn w:val="a0"/>
    <w:link w:val="a3"/>
    <w:rsid w:val="00FB6778"/>
    <w:rPr>
      <w:rFonts w:ascii="仿宋_GB2312" w:eastAsia="仿宋_GB2312" w:cs="仿宋_GB2312"/>
      <w:sz w:val="32"/>
      <w:szCs w:val="32"/>
      <w:lang w:val="en-US" w:eastAsia="zh-CN" w:bidi="ar-SA"/>
    </w:rPr>
  </w:style>
  <w:style w:type="character" w:customStyle="1" w:styleId="CharChar1">
    <w:name w:val="Char Char1"/>
    <w:basedOn w:val="a0"/>
    <w:semiHidden/>
    <w:rsid w:val="00FB6778"/>
    <w:rPr>
      <w:rFonts w:eastAsia="仿宋_GB2312"/>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21</Pages>
  <Words>1377</Words>
  <Characters>7854</Characters>
  <Application>Microsoft Office Word</Application>
  <DocSecurity>0</DocSecurity>
  <Lines>65</Lines>
  <Paragraphs>18</Paragraphs>
  <ScaleCrop>false</ScaleCrop>
  <Company>微软用户</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内财〔2016〕96号</dc:title>
  <dc:creator>USER</dc:creator>
  <cp:lastModifiedBy>User</cp:lastModifiedBy>
  <cp:revision>45</cp:revision>
  <cp:lastPrinted>2018-09-06T02:02:00Z</cp:lastPrinted>
  <dcterms:created xsi:type="dcterms:W3CDTF">2018-09-06T08:42:00Z</dcterms:created>
  <dcterms:modified xsi:type="dcterms:W3CDTF">2018-09-28T03:16:00Z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