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黑体" w:eastAsia="方正小标宋简体"/>
          <w:b w:val="0"/>
          <w:bCs w:val="0"/>
          <w:szCs w:val="40"/>
        </w:rPr>
      </w:pPr>
      <w:bookmarkStart w:id="0" w:name="_Toc32380"/>
      <w:r>
        <w:rPr>
          <w:rFonts w:hint="eastAsia"/>
          <w:lang w:val="en-US" w:eastAsia="zh-CN"/>
        </w:rPr>
        <w:t>南阳市</w:t>
      </w:r>
      <w:r>
        <w:rPr>
          <w:rFonts w:hint="eastAsia"/>
        </w:rPr>
        <w:t>重大建设项目领域基层政务公开标准目录</w:t>
      </w:r>
      <w:bookmarkEnd w:id="0"/>
      <w:bookmarkStart w:id="1" w:name="河南省重大建设项目领域基层政务公开标准目录"/>
      <w:bookmarkEnd w:id="1"/>
    </w:p>
    <w:tbl>
      <w:tblPr>
        <w:tblStyle w:val="4"/>
        <w:tblW w:w="13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黑体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主体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公开渠道和载体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（在标注范围内至少选择其一公开，法律法规规章另有规定的从其规定）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对象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tblHeader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黑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一级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事项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二级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事项</w:t>
            </w: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全社会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特定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群众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主动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依申请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项目单位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发展改革部门、工业和信息化部门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建设项目用地预审与选址意见书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11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14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自然资源和规划部门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施工许可（开工报告）审批结果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审批结果、批复时间、批复文号、发证（批复）机关、项目名称、项目统一代码等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住房城乡建设部门、交通运输部门、发展改革部门等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17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2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■公共资源交易平台</w:t>
            </w:r>
          </w:p>
          <w:p>
            <w:pPr>
              <w:spacing w:line="22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■招投标公共服务平台</w:t>
            </w:r>
          </w:p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00" w:lineRule="exact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、省及省以上涉及土地征收的批准文件、土地补偿费和安置补助费标准、地上附着物和青苗补偿费标准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相关审批（备案）部门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■两微一端     ■发布听证会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信用中国（南阳）网站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26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重点项目信息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项目清单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本级重点项目建设清单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名单确定后3日内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■投资项目在线审批监管平台    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项目遴选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本级重点项目建设遴选方式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文件印发后3日内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重点项目信息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推进措施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加快重点项目建设的推进措施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29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进展情况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重大项目进展情况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679D8"/>
    <w:rsid w:val="72B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2020-06-30T07:43:00Z</dcterms:created>
  <dc:creator>BGS</dc:creator>
  <cp:lastModifiedBy>白小白</cp:lastModifiedBy>
  <dcterms:modified xsi:type="dcterms:W3CDTF">2020-06-30T08:20:18Z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