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0" w:name="_Toc30740"/>
      <w:r>
        <w:rPr>
          <w:rFonts w:hint="eastAsia" w:ascii="方正小标宋简体" w:eastAsia="方正小标宋简体"/>
          <w:color w:val="000000"/>
          <w:sz w:val="40"/>
          <w:szCs w:val="32"/>
          <w:lang w:val="en-US" w:eastAsia="zh-CN"/>
        </w:rPr>
        <w:t>内乡县食品药品监管领域基层政务公开标准目录</w:t>
      </w:r>
      <w:bookmarkEnd w:id="0"/>
    </w:p>
    <w:tbl>
      <w:tblPr>
        <w:tblStyle w:val="3"/>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77"/>
        <w:gridCol w:w="778"/>
        <w:gridCol w:w="2"/>
        <w:gridCol w:w="785"/>
        <w:gridCol w:w="14"/>
        <w:gridCol w:w="3"/>
        <w:gridCol w:w="784"/>
        <w:gridCol w:w="27"/>
        <w:gridCol w:w="4"/>
        <w:gridCol w:w="1036"/>
        <w:gridCol w:w="44"/>
        <w:gridCol w:w="2029"/>
        <w:gridCol w:w="631"/>
        <w:gridCol w:w="687"/>
        <w:gridCol w:w="3008"/>
        <w:gridCol w:w="7"/>
        <w:gridCol w:w="397"/>
        <w:gridCol w:w="7"/>
        <w:gridCol w:w="760"/>
        <w:gridCol w:w="751"/>
        <w:gridCol w:w="765"/>
        <w:gridCol w:w="468"/>
        <w:gridCol w:w="4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jc w:val="center"/>
        </w:trPr>
        <w:tc>
          <w:tcPr>
            <w:tcW w:w="777" w:type="dxa"/>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序</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号</w:t>
            </w:r>
          </w:p>
        </w:tc>
        <w:tc>
          <w:tcPr>
            <w:tcW w:w="2393" w:type="dxa"/>
            <w:gridSpan w:val="7"/>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公开事项</w:t>
            </w:r>
          </w:p>
        </w:tc>
        <w:tc>
          <w:tcPr>
            <w:tcW w:w="1084" w:type="dxa"/>
            <w:gridSpan w:val="3"/>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公开内容</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（要素）</w:t>
            </w:r>
          </w:p>
        </w:tc>
        <w:tc>
          <w:tcPr>
            <w:tcW w:w="2029" w:type="dxa"/>
            <w:vMerge w:val="restart"/>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公开依据</w:t>
            </w:r>
          </w:p>
        </w:tc>
        <w:tc>
          <w:tcPr>
            <w:tcW w:w="631" w:type="dxa"/>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时限</w:t>
            </w:r>
          </w:p>
        </w:tc>
        <w:tc>
          <w:tcPr>
            <w:tcW w:w="687" w:type="dxa"/>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主体</w:t>
            </w:r>
          </w:p>
        </w:tc>
        <w:tc>
          <w:tcPr>
            <w:tcW w:w="3015" w:type="dxa"/>
            <w:gridSpan w:val="2"/>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公开渠道和载体</w:t>
            </w:r>
          </w:p>
        </w:tc>
        <w:tc>
          <w:tcPr>
            <w:tcW w:w="1164" w:type="dxa"/>
            <w:gridSpan w:val="3"/>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公开对象</w:t>
            </w:r>
          </w:p>
        </w:tc>
        <w:tc>
          <w:tcPr>
            <w:tcW w:w="1516" w:type="dxa"/>
            <w:gridSpan w:val="2"/>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方式</w:t>
            </w:r>
          </w:p>
        </w:tc>
        <w:tc>
          <w:tcPr>
            <w:tcW w:w="873" w:type="dxa"/>
            <w:gridSpan w:val="2"/>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层级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jc w:val="center"/>
        </w:trPr>
        <w:tc>
          <w:tcPr>
            <w:tcW w:w="777" w:type="dxa"/>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778" w:type="dxa"/>
            <w:vAlign w:val="center"/>
          </w:tcPr>
          <w:p>
            <w:pPr>
              <w:overflowPunct w:val="0"/>
              <w:spacing w:line="320" w:lineRule="exact"/>
              <w:jc w:val="center"/>
              <w:textAlignment w:val="center"/>
              <w:rPr>
                <w:rFonts w:cs="宋体" w:asciiTheme="majorEastAsia" w:hAnsiTheme="majorEastAsia" w:eastAsiaTheme="majorEastAsia"/>
                <w:b/>
                <w:bCs/>
                <w:kern w:val="0"/>
                <w:sz w:val="18"/>
                <w:szCs w:val="18"/>
              </w:rPr>
            </w:pPr>
            <w:r>
              <w:rPr>
                <w:rFonts w:hint="eastAsia" w:cs="宋体" w:asciiTheme="majorEastAsia" w:hAnsiTheme="majorEastAsia" w:eastAsiaTheme="majorEastAsia"/>
                <w:b/>
                <w:bCs/>
                <w:kern w:val="0"/>
                <w:sz w:val="18"/>
                <w:szCs w:val="18"/>
              </w:rPr>
              <w:t>一级事项</w:t>
            </w:r>
          </w:p>
        </w:tc>
        <w:tc>
          <w:tcPr>
            <w:tcW w:w="801" w:type="dxa"/>
            <w:gridSpan w:val="3"/>
            <w:vAlign w:val="center"/>
          </w:tcPr>
          <w:p>
            <w:pPr>
              <w:overflowPunct w:val="0"/>
              <w:spacing w:line="320" w:lineRule="exact"/>
              <w:jc w:val="center"/>
              <w:textAlignment w:val="center"/>
              <w:rPr>
                <w:rFonts w:cs="宋体" w:asciiTheme="majorEastAsia" w:hAnsiTheme="majorEastAsia" w:eastAsiaTheme="majorEastAsia"/>
                <w:b/>
                <w:bCs/>
                <w:kern w:val="0"/>
                <w:sz w:val="18"/>
                <w:szCs w:val="18"/>
              </w:rPr>
            </w:pPr>
            <w:r>
              <w:rPr>
                <w:rFonts w:hint="eastAsia" w:cs="宋体" w:asciiTheme="majorEastAsia" w:hAnsiTheme="majorEastAsia" w:eastAsiaTheme="majorEastAsia"/>
                <w:b/>
                <w:bCs/>
                <w:kern w:val="0"/>
                <w:sz w:val="18"/>
                <w:szCs w:val="18"/>
              </w:rPr>
              <w:t>二级事项</w:t>
            </w:r>
          </w:p>
        </w:tc>
        <w:tc>
          <w:tcPr>
            <w:tcW w:w="814" w:type="dxa"/>
            <w:gridSpan w:val="3"/>
            <w:vAlign w:val="center"/>
          </w:tcPr>
          <w:p>
            <w:pPr>
              <w:overflowPunct w:val="0"/>
              <w:spacing w:line="320" w:lineRule="exact"/>
              <w:jc w:val="center"/>
              <w:textAlignment w:val="center"/>
              <w:rPr>
                <w:rFonts w:cs="宋体" w:asciiTheme="majorEastAsia" w:hAnsiTheme="majorEastAsia" w:eastAsiaTheme="majorEastAsia"/>
                <w:b/>
                <w:bCs/>
                <w:kern w:val="0"/>
                <w:sz w:val="18"/>
                <w:szCs w:val="18"/>
              </w:rPr>
            </w:pPr>
            <w:r>
              <w:rPr>
                <w:rFonts w:hint="eastAsia" w:cs="宋体" w:asciiTheme="majorEastAsia" w:hAnsiTheme="majorEastAsia" w:eastAsiaTheme="majorEastAsia"/>
                <w:b/>
                <w:bCs/>
                <w:kern w:val="0"/>
                <w:sz w:val="18"/>
                <w:szCs w:val="18"/>
              </w:rPr>
              <w:t>三级事项</w:t>
            </w:r>
          </w:p>
        </w:tc>
        <w:tc>
          <w:tcPr>
            <w:tcW w:w="1084" w:type="dxa"/>
            <w:gridSpan w:val="3"/>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2029" w:type="dxa"/>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631" w:type="dxa"/>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687" w:type="dxa"/>
            <w:vMerge w:val="continue"/>
            <w:vAlign w:val="center"/>
          </w:tcPr>
          <w:p>
            <w:pPr>
              <w:overflowPunct w:val="0"/>
              <w:spacing w:line="320" w:lineRule="exact"/>
              <w:jc w:val="center"/>
              <w:rPr>
                <w:rFonts w:hint="eastAsia" w:asciiTheme="majorEastAsia" w:hAnsiTheme="majorEastAsia" w:eastAsiaTheme="majorEastAsia"/>
                <w:b/>
                <w:bCs/>
                <w:sz w:val="18"/>
                <w:szCs w:val="18"/>
              </w:rPr>
            </w:pPr>
          </w:p>
        </w:tc>
        <w:tc>
          <w:tcPr>
            <w:tcW w:w="3015" w:type="dxa"/>
            <w:gridSpan w:val="2"/>
            <w:vMerge w:val="continue"/>
            <w:vAlign w:val="center"/>
          </w:tcPr>
          <w:p>
            <w:pPr>
              <w:overflowPunct w:val="0"/>
              <w:spacing w:line="320" w:lineRule="exact"/>
              <w:jc w:val="center"/>
              <w:rPr>
                <w:rFonts w:hint="eastAsia" w:asciiTheme="majorEastAsia" w:hAnsiTheme="majorEastAsia" w:eastAsiaTheme="majorEastAsia"/>
                <w:b/>
                <w:bCs/>
                <w:sz w:val="18"/>
                <w:szCs w:val="18"/>
              </w:rPr>
            </w:pPr>
          </w:p>
        </w:tc>
        <w:tc>
          <w:tcPr>
            <w:tcW w:w="404" w:type="dxa"/>
            <w:gridSpan w:val="2"/>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全社会</w:t>
            </w:r>
          </w:p>
        </w:tc>
        <w:tc>
          <w:tcPr>
            <w:tcW w:w="760" w:type="dxa"/>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特定群体</w:t>
            </w:r>
            <w:r>
              <w:rPr>
                <w:rFonts w:hint="eastAsia" w:asciiTheme="majorEastAsia" w:hAnsiTheme="majorEastAsia" w:eastAsiaTheme="majorEastAsia"/>
                <w:b/>
                <w:bCs/>
                <w:spacing w:val="-20"/>
                <w:sz w:val="18"/>
                <w:szCs w:val="18"/>
              </w:rPr>
              <w:t>（请写明）</w:t>
            </w:r>
          </w:p>
        </w:tc>
        <w:tc>
          <w:tcPr>
            <w:tcW w:w="751" w:type="dxa"/>
            <w:vAlign w:val="center"/>
          </w:tcPr>
          <w:p>
            <w:pPr>
              <w:tabs>
                <w:tab w:val="left" w:pos="120"/>
              </w:tabs>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主动</w:t>
            </w:r>
          </w:p>
        </w:tc>
        <w:tc>
          <w:tcPr>
            <w:tcW w:w="765" w:type="dxa"/>
            <w:vAlign w:val="center"/>
          </w:tcPr>
          <w:p>
            <w:pPr>
              <w:tabs>
                <w:tab w:val="left" w:pos="120"/>
              </w:tabs>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依申请</w:t>
            </w:r>
          </w:p>
        </w:tc>
        <w:tc>
          <w:tcPr>
            <w:tcW w:w="468" w:type="dxa"/>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县级</w:t>
            </w:r>
          </w:p>
        </w:tc>
        <w:tc>
          <w:tcPr>
            <w:tcW w:w="405" w:type="dxa"/>
            <w:vAlign w:val="center"/>
          </w:tcPr>
          <w:p>
            <w:pPr>
              <w:overflowPunct w:val="0"/>
              <w:spacing w:line="320" w:lineRule="exact"/>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乡级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vMerge w:val="restart"/>
            <w:vAlign w:val="center"/>
          </w:tcPr>
          <w:p>
            <w:pPr>
              <w:overflowPunct w:val="0"/>
              <w:spacing w:line="240" w:lineRule="exact"/>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1</w:t>
            </w:r>
          </w:p>
        </w:tc>
        <w:tc>
          <w:tcPr>
            <w:tcW w:w="778" w:type="dxa"/>
            <w:vMerge w:val="restart"/>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1.</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行</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审</w:t>
            </w:r>
          </w:p>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批</w:t>
            </w:r>
          </w:p>
          <w:p>
            <w:pPr>
              <w:spacing w:line="400" w:lineRule="exact"/>
              <w:jc w:val="center"/>
              <w:textAlignment w:val="center"/>
              <w:rPr>
                <w:rFonts w:ascii="宋体" w:hAnsi="宋体" w:eastAsia="宋体" w:cs="宋体"/>
                <w:kern w:val="0"/>
                <w:sz w:val="24"/>
                <w:szCs w:val="24"/>
              </w:rPr>
            </w:pPr>
          </w:p>
        </w:tc>
        <w:tc>
          <w:tcPr>
            <w:tcW w:w="801" w:type="dxa"/>
            <w:gridSpan w:val="3"/>
            <w:vMerge w:val="restart"/>
            <w:vAlign w:val="center"/>
          </w:tcPr>
          <w:p>
            <w:pPr>
              <w:widowControl/>
              <w:spacing w:line="400" w:lineRule="exact"/>
              <w:textAlignment w:val="center"/>
              <w:rPr>
                <w:rFonts w:ascii="宋体" w:hAnsi="宋体" w:eastAsia="宋体" w:cs="宋体"/>
                <w:kern w:val="0"/>
                <w:sz w:val="24"/>
                <w:szCs w:val="24"/>
              </w:rPr>
            </w:pPr>
            <w:r>
              <w:rPr>
                <w:rFonts w:hint="eastAsia" w:ascii="宋体" w:hAnsi="宋体" w:eastAsia="宋体" w:cs="宋体"/>
                <w:kern w:val="0"/>
                <w:sz w:val="18"/>
                <w:szCs w:val="18"/>
              </w:rPr>
              <w:t>1.1</w:t>
            </w:r>
          </w:p>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食品生产经营许可服务指南</w:t>
            </w:r>
          </w:p>
        </w:tc>
        <w:tc>
          <w:tcPr>
            <w:tcW w:w="814" w:type="dxa"/>
            <w:gridSpan w:val="3"/>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1.1.1食品经营（销售/餐饮）许可服务指南</w:t>
            </w:r>
          </w:p>
        </w:tc>
        <w:tc>
          <w:tcPr>
            <w:tcW w:w="1084" w:type="dxa"/>
            <w:gridSpan w:val="3"/>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适用范围、审批依据、受理机构、申请条件、申请材料目录、办理基本流程、办结时限、结果送达、监督投诉渠道等</w:t>
            </w:r>
          </w:p>
        </w:tc>
        <w:tc>
          <w:tcPr>
            <w:tcW w:w="2029" w:type="dxa"/>
            <w:vAlign w:val="center"/>
          </w:tcPr>
          <w:p>
            <w:pPr>
              <w:overflowPunct w:val="0"/>
              <w:spacing w:line="24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《食品安全法》《政府信息公开条例》《关于全面推进政务公开工作的意见》《河南省关于全面推进政务公开工作的实施意见》《食品药品安全监管信息公开管理办法》</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市场监督管理、行政审批相关责任部门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0" w:type="dxa"/>
            <w:vAlign w:val="center"/>
          </w:tcPr>
          <w:p>
            <w:pPr>
              <w:overflowPunct w:val="0"/>
              <w:spacing w:line="240" w:lineRule="exact"/>
              <w:jc w:val="center"/>
              <w:rPr>
                <w:rFonts w:asciiTheme="majorEastAsia" w:hAnsiTheme="majorEastAsia" w:eastAsiaTheme="majorEastAsia"/>
                <w:sz w:val="21"/>
                <w:szCs w:val="21"/>
              </w:rPr>
            </w:pPr>
          </w:p>
        </w:tc>
        <w:tc>
          <w:tcPr>
            <w:tcW w:w="75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5" w:type="dxa"/>
            <w:vAlign w:val="center"/>
          </w:tcPr>
          <w:p>
            <w:pPr>
              <w:overflowPunct w:val="0"/>
              <w:spacing w:line="240" w:lineRule="exact"/>
              <w:jc w:val="center"/>
              <w:rPr>
                <w:rFonts w:asciiTheme="majorEastAsia" w:hAnsiTheme="majorEastAsia" w:eastAsiaTheme="majorEastAsia"/>
                <w:sz w:val="21"/>
                <w:szCs w:val="21"/>
              </w:rPr>
            </w:pPr>
          </w:p>
        </w:tc>
        <w:tc>
          <w:tcPr>
            <w:tcW w:w="468"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405" w:type="dxa"/>
            <w:vAlign w:val="center"/>
          </w:tcPr>
          <w:p>
            <w:pPr>
              <w:overflowPunct w:val="0"/>
              <w:spacing w:line="240" w:lineRule="exact"/>
              <w:rPr>
                <w:rFonts w:asciiTheme="majorEastAsia" w:hAnsiTheme="majorEastAsia" w:eastAsiaTheme="maj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vMerge w:val="continue"/>
            <w:vAlign w:val="center"/>
          </w:tcPr>
          <w:p>
            <w:pPr>
              <w:overflowPunct w:val="0"/>
              <w:spacing w:line="240" w:lineRule="exact"/>
              <w:rPr>
                <w:rFonts w:asciiTheme="majorEastAsia" w:hAnsiTheme="majorEastAsia" w:eastAsiaTheme="majorEastAsia"/>
                <w:sz w:val="21"/>
                <w:szCs w:val="21"/>
              </w:rPr>
            </w:pPr>
          </w:p>
        </w:tc>
        <w:tc>
          <w:tcPr>
            <w:tcW w:w="778" w:type="dxa"/>
            <w:vMerge w:val="continue"/>
            <w:vAlign w:val="center"/>
          </w:tcPr>
          <w:p>
            <w:pPr>
              <w:spacing w:line="400" w:lineRule="exact"/>
              <w:jc w:val="center"/>
              <w:textAlignment w:val="center"/>
              <w:rPr>
                <w:rFonts w:asciiTheme="majorEastAsia" w:hAnsiTheme="majorEastAsia" w:eastAsiaTheme="majorEastAsia"/>
                <w:sz w:val="21"/>
                <w:szCs w:val="21"/>
              </w:rPr>
            </w:pPr>
          </w:p>
        </w:tc>
        <w:tc>
          <w:tcPr>
            <w:tcW w:w="801" w:type="dxa"/>
            <w:gridSpan w:val="3"/>
            <w:vMerge w:val="continue"/>
            <w:vAlign w:val="center"/>
          </w:tcPr>
          <w:p>
            <w:pPr>
              <w:overflowPunct w:val="0"/>
              <w:spacing w:line="240" w:lineRule="exact"/>
              <w:rPr>
                <w:rFonts w:asciiTheme="majorEastAsia" w:hAnsiTheme="majorEastAsia" w:eastAsiaTheme="majorEastAsia"/>
                <w:sz w:val="21"/>
                <w:szCs w:val="21"/>
              </w:rPr>
            </w:pPr>
          </w:p>
        </w:tc>
        <w:tc>
          <w:tcPr>
            <w:tcW w:w="814" w:type="dxa"/>
            <w:gridSpan w:val="3"/>
            <w:vAlign w:val="center"/>
          </w:tcPr>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1.1.2现制现售生鲜乳饮品许可服务指南</w:t>
            </w:r>
          </w:p>
        </w:tc>
        <w:tc>
          <w:tcPr>
            <w:tcW w:w="1084" w:type="dxa"/>
            <w:gridSpan w:val="3"/>
            <w:vAlign w:val="center"/>
          </w:tcPr>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适用范围、审批依据、受理机构、申请条件、申请材料目录、办理基本流程、办结时限、结果送达、监督投诉渠道等</w:t>
            </w:r>
          </w:p>
        </w:tc>
        <w:tc>
          <w:tcPr>
            <w:tcW w:w="2029" w:type="dxa"/>
            <w:vAlign w:val="center"/>
          </w:tcPr>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食品安全法》《政府信息公开条例》《关于全面推进政务公开工作的意见》《河南省关于全面推进政务公开工作的实施意见》《食品药品安全监管信息公开管理办法》《河南省食品药品监督管理局关于印发河南省现制现售生鲜乳饮品许可管理办法（试行）的通知》</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市场监督管理、行政审批相关责任部门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0" w:type="dxa"/>
            <w:vAlign w:val="center"/>
          </w:tcPr>
          <w:p>
            <w:pPr>
              <w:overflowPunct w:val="0"/>
              <w:spacing w:line="240" w:lineRule="exact"/>
              <w:jc w:val="center"/>
              <w:rPr>
                <w:rFonts w:asciiTheme="majorEastAsia" w:hAnsiTheme="majorEastAsia" w:eastAsiaTheme="majorEastAsia"/>
                <w:sz w:val="21"/>
                <w:szCs w:val="21"/>
              </w:rPr>
            </w:pPr>
          </w:p>
        </w:tc>
        <w:tc>
          <w:tcPr>
            <w:tcW w:w="75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5" w:type="dxa"/>
            <w:vAlign w:val="center"/>
          </w:tcPr>
          <w:p>
            <w:pPr>
              <w:overflowPunct w:val="0"/>
              <w:spacing w:line="240" w:lineRule="exact"/>
              <w:jc w:val="center"/>
              <w:rPr>
                <w:rFonts w:asciiTheme="majorEastAsia" w:hAnsiTheme="majorEastAsia" w:eastAsiaTheme="majorEastAsia"/>
                <w:sz w:val="21"/>
                <w:szCs w:val="21"/>
              </w:rPr>
            </w:pPr>
          </w:p>
        </w:tc>
        <w:tc>
          <w:tcPr>
            <w:tcW w:w="468"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405" w:type="dxa"/>
            <w:vAlign w:val="center"/>
          </w:tcPr>
          <w:p>
            <w:pPr>
              <w:overflowPunct w:val="0"/>
              <w:spacing w:line="240" w:lineRule="exact"/>
              <w:rPr>
                <w:rFonts w:asciiTheme="majorEastAsia" w:hAnsiTheme="majorEastAsia" w:eastAsiaTheme="maj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vMerge w:val="restart"/>
            <w:vAlign w:val="center"/>
          </w:tcPr>
          <w:p>
            <w:pPr>
              <w:overflowPunct w:val="0"/>
              <w:spacing w:line="240" w:lineRule="exact"/>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2</w:t>
            </w:r>
          </w:p>
        </w:tc>
        <w:tc>
          <w:tcPr>
            <w:tcW w:w="778" w:type="dxa"/>
            <w:vMerge w:val="continue"/>
            <w:vAlign w:val="center"/>
          </w:tcPr>
          <w:p>
            <w:pPr>
              <w:spacing w:line="400" w:lineRule="exact"/>
              <w:jc w:val="center"/>
              <w:textAlignment w:val="center"/>
              <w:rPr>
                <w:rFonts w:asciiTheme="majorEastAsia" w:hAnsiTheme="majorEastAsia" w:eastAsiaTheme="majorEastAsia"/>
                <w:sz w:val="21"/>
                <w:szCs w:val="21"/>
              </w:rPr>
            </w:pPr>
          </w:p>
        </w:tc>
        <w:tc>
          <w:tcPr>
            <w:tcW w:w="801" w:type="dxa"/>
            <w:gridSpan w:val="3"/>
            <w:vMerge w:val="restart"/>
            <w:vAlign w:val="center"/>
          </w:tcPr>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1.2食品小作坊、小经营店登记服务指南</w:t>
            </w:r>
          </w:p>
        </w:tc>
        <w:tc>
          <w:tcPr>
            <w:tcW w:w="814" w:type="dxa"/>
            <w:gridSpan w:val="3"/>
            <w:vAlign w:val="center"/>
          </w:tcPr>
          <w:p>
            <w:pPr>
              <w:overflowPunct w:val="0"/>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1.2.1食品小作坊登记服务指南</w:t>
            </w:r>
          </w:p>
        </w:tc>
        <w:tc>
          <w:tcPr>
            <w:tcW w:w="1084" w:type="dxa"/>
            <w:gridSpan w:val="3"/>
            <w:vAlign w:val="center"/>
          </w:tcPr>
          <w:p>
            <w:pPr>
              <w:overflowPunct w:val="0"/>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适用范围、登记依据、受理机构、申请登记条件、申请登记材料目录、办理基本流程、办结时限、收费依据及标准、结果送达、监督投诉渠道等</w:t>
            </w:r>
          </w:p>
        </w:tc>
        <w:tc>
          <w:tcPr>
            <w:tcW w:w="2029" w:type="dxa"/>
            <w:vAlign w:val="center"/>
          </w:tcPr>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食品安全法》《政府信息公开条例》《关于全面推进政务公开工作的意见》《河南省关于全面推进政务公开工作的实施意见》《食品药品安全监管信息公开管理办法》《河南省食品小作坊、小经营店和小摊点管理条例》《河南省食品小作坊登记管理办法(试行)》</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市场监督管理、行政审批相关责任部门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0" w:type="dxa"/>
            <w:vAlign w:val="center"/>
          </w:tcPr>
          <w:p>
            <w:pPr>
              <w:overflowPunct w:val="0"/>
              <w:spacing w:line="240" w:lineRule="exact"/>
              <w:jc w:val="center"/>
              <w:rPr>
                <w:rFonts w:asciiTheme="majorEastAsia" w:hAnsiTheme="majorEastAsia" w:eastAsiaTheme="majorEastAsia"/>
                <w:sz w:val="21"/>
                <w:szCs w:val="21"/>
              </w:rPr>
            </w:pPr>
          </w:p>
        </w:tc>
        <w:tc>
          <w:tcPr>
            <w:tcW w:w="75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5" w:type="dxa"/>
            <w:vAlign w:val="center"/>
          </w:tcPr>
          <w:p>
            <w:pPr>
              <w:overflowPunct w:val="0"/>
              <w:spacing w:line="240" w:lineRule="exact"/>
              <w:jc w:val="center"/>
              <w:rPr>
                <w:rFonts w:asciiTheme="majorEastAsia" w:hAnsiTheme="majorEastAsia" w:eastAsiaTheme="majorEastAsia"/>
                <w:sz w:val="21"/>
                <w:szCs w:val="21"/>
              </w:rPr>
            </w:pPr>
          </w:p>
        </w:tc>
        <w:tc>
          <w:tcPr>
            <w:tcW w:w="468"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405" w:type="dxa"/>
            <w:vAlign w:val="center"/>
          </w:tcPr>
          <w:p>
            <w:pPr>
              <w:overflowPunct w:val="0"/>
              <w:spacing w:line="240" w:lineRule="exact"/>
              <w:rPr>
                <w:rFonts w:asciiTheme="majorEastAsia" w:hAnsiTheme="majorEastAsia" w:eastAsiaTheme="maj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vMerge w:val="continue"/>
            <w:vAlign w:val="center"/>
          </w:tcPr>
          <w:p>
            <w:pPr>
              <w:overflowPunct w:val="0"/>
              <w:spacing w:line="240" w:lineRule="exact"/>
              <w:rPr>
                <w:rFonts w:asciiTheme="majorEastAsia" w:hAnsiTheme="majorEastAsia" w:eastAsiaTheme="majorEastAsia"/>
                <w:sz w:val="21"/>
                <w:szCs w:val="21"/>
              </w:rPr>
            </w:pPr>
          </w:p>
        </w:tc>
        <w:tc>
          <w:tcPr>
            <w:tcW w:w="778" w:type="dxa"/>
            <w:vMerge w:val="continue"/>
            <w:vAlign w:val="center"/>
          </w:tcPr>
          <w:p>
            <w:pPr>
              <w:spacing w:line="400" w:lineRule="exact"/>
              <w:jc w:val="center"/>
              <w:textAlignment w:val="center"/>
              <w:rPr>
                <w:rFonts w:asciiTheme="majorEastAsia" w:hAnsiTheme="majorEastAsia" w:eastAsiaTheme="majorEastAsia"/>
                <w:sz w:val="21"/>
                <w:szCs w:val="21"/>
              </w:rPr>
            </w:pPr>
          </w:p>
        </w:tc>
        <w:tc>
          <w:tcPr>
            <w:tcW w:w="801" w:type="dxa"/>
            <w:gridSpan w:val="3"/>
            <w:vMerge w:val="continue"/>
            <w:vAlign w:val="center"/>
          </w:tcPr>
          <w:p>
            <w:pPr>
              <w:overflowPunct w:val="0"/>
              <w:spacing w:line="240" w:lineRule="exact"/>
              <w:rPr>
                <w:rFonts w:asciiTheme="majorEastAsia" w:hAnsiTheme="majorEastAsia" w:eastAsiaTheme="majorEastAsia"/>
                <w:sz w:val="21"/>
                <w:szCs w:val="21"/>
              </w:rPr>
            </w:pPr>
          </w:p>
        </w:tc>
        <w:tc>
          <w:tcPr>
            <w:tcW w:w="814"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1.2.2食品小经营店（销售/餐饮）登记服务指南</w:t>
            </w:r>
          </w:p>
        </w:tc>
        <w:tc>
          <w:tcPr>
            <w:tcW w:w="1084"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登记范围、提交材料、办理时限、监督投诉渠道等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安全法》《政府信息公开条例》《关于全面推进政务公开工作的意见》《河南省关于全面推进政务公开工作的实施意见》《食品药品安全监管信息公开管理办法》《河南省食品小作坊、小经营店和小摊点管理条例》</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市场监督管理、政务服务中心相关责任部门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0" w:type="dxa"/>
            <w:vAlign w:val="center"/>
          </w:tcPr>
          <w:p>
            <w:pPr>
              <w:overflowPunct w:val="0"/>
              <w:spacing w:line="240" w:lineRule="exact"/>
              <w:jc w:val="center"/>
              <w:rPr>
                <w:rFonts w:asciiTheme="majorEastAsia" w:hAnsiTheme="majorEastAsia" w:eastAsiaTheme="majorEastAsia"/>
                <w:sz w:val="21"/>
                <w:szCs w:val="21"/>
              </w:rPr>
            </w:pPr>
          </w:p>
        </w:tc>
        <w:tc>
          <w:tcPr>
            <w:tcW w:w="75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5" w:type="dxa"/>
            <w:vAlign w:val="center"/>
          </w:tcPr>
          <w:p>
            <w:pPr>
              <w:overflowPunct w:val="0"/>
              <w:spacing w:line="240" w:lineRule="exact"/>
              <w:jc w:val="center"/>
              <w:rPr>
                <w:rFonts w:asciiTheme="majorEastAsia" w:hAnsiTheme="majorEastAsia" w:eastAsiaTheme="majorEastAsia"/>
                <w:sz w:val="21"/>
                <w:szCs w:val="21"/>
              </w:rPr>
            </w:pPr>
          </w:p>
        </w:tc>
        <w:tc>
          <w:tcPr>
            <w:tcW w:w="468"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405" w:type="dxa"/>
            <w:vAlign w:val="center"/>
          </w:tcPr>
          <w:p>
            <w:pPr>
              <w:overflowPunct w:val="0"/>
              <w:spacing w:line="240" w:lineRule="exact"/>
              <w:rPr>
                <w:rFonts w:asciiTheme="majorEastAsia" w:hAnsiTheme="majorEastAsia" w:eastAsiaTheme="maj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vMerge w:val="continue"/>
            <w:vAlign w:val="center"/>
          </w:tcPr>
          <w:p>
            <w:pPr>
              <w:overflowPunct w:val="0"/>
              <w:spacing w:line="240" w:lineRule="exact"/>
              <w:rPr>
                <w:rFonts w:asciiTheme="majorEastAsia" w:hAnsiTheme="majorEastAsia" w:eastAsiaTheme="majorEastAsia"/>
                <w:sz w:val="21"/>
                <w:szCs w:val="21"/>
              </w:rPr>
            </w:pPr>
          </w:p>
        </w:tc>
        <w:tc>
          <w:tcPr>
            <w:tcW w:w="778" w:type="dxa"/>
            <w:vMerge w:val="continue"/>
            <w:vAlign w:val="center"/>
          </w:tcPr>
          <w:p>
            <w:pPr>
              <w:spacing w:line="400" w:lineRule="exact"/>
              <w:jc w:val="center"/>
              <w:textAlignment w:val="center"/>
              <w:rPr>
                <w:rFonts w:asciiTheme="majorEastAsia" w:hAnsiTheme="majorEastAsia" w:eastAsiaTheme="majorEastAsia"/>
                <w:sz w:val="21"/>
                <w:szCs w:val="21"/>
              </w:rPr>
            </w:pPr>
          </w:p>
        </w:tc>
        <w:tc>
          <w:tcPr>
            <w:tcW w:w="801" w:type="dxa"/>
            <w:gridSpan w:val="3"/>
            <w:vMerge w:val="continue"/>
            <w:vAlign w:val="center"/>
          </w:tcPr>
          <w:p>
            <w:pPr>
              <w:overflowPunct w:val="0"/>
              <w:spacing w:line="240" w:lineRule="exact"/>
              <w:rPr>
                <w:rFonts w:asciiTheme="majorEastAsia" w:hAnsiTheme="majorEastAsia" w:eastAsiaTheme="majorEastAsia"/>
                <w:sz w:val="21"/>
                <w:szCs w:val="21"/>
              </w:rPr>
            </w:pPr>
          </w:p>
        </w:tc>
        <w:tc>
          <w:tcPr>
            <w:tcW w:w="814"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1.2.3食品小摊点备案服务指南</w:t>
            </w:r>
          </w:p>
        </w:tc>
        <w:tc>
          <w:tcPr>
            <w:tcW w:w="1084"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备案范围、提交材料、办理时限、监督投诉渠道等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安全法》《政府信息公开条例》《关于全面推进政务公开工作的意见》《河南省关于全面推进政务公开工作的实施意见》《食品药品安全监管信息公开管理办法》《食品药品安全监管信息公开管理办法》《河南省食品小作坊、小经营店和小摊点管理条例》</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市场监督管理、行政审批相关责任部门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0" w:type="dxa"/>
            <w:vAlign w:val="center"/>
          </w:tcPr>
          <w:p>
            <w:pPr>
              <w:overflowPunct w:val="0"/>
              <w:spacing w:line="240" w:lineRule="exact"/>
              <w:jc w:val="center"/>
              <w:rPr>
                <w:rFonts w:asciiTheme="majorEastAsia" w:hAnsiTheme="majorEastAsia" w:eastAsiaTheme="majorEastAsia"/>
                <w:sz w:val="21"/>
                <w:szCs w:val="21"/>
              </w:rPr>
            </w:pPr>
          </w:p>
        </w:tc>
        <w:tc>
          <w:tcPr>
            <w:tcW w:w="75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5" w:type="dxa"/>
            <w:vAlign w:val="center"/>
          </w:tcPr>
          <w:p>
            <w:pPr>
              <w:overflowPunct w:val="0"/>
              <w:spacing w:line="240" w:lineRule="exact"/>
              <w:jc w:val="center"/>
              <w:rPr>
                <w:rFonts w:asciiTheme="majorEastAsia" w:hAnsiTheme="majorEastAsia" w:eastAsiaTheme="majorEastAsia"/>
                <w:sz w:val="21"/>
                <w:szCs w:val="21"/>
              </w:rPr>
            </w:pPr>
          </w:p>
        </w:tc>
        <w:tc>
          <w:tcPr>
            <w:tcW w:w="468"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405" w:type="dxa"/>
            <w:vAlign w:val="center"/>
          </w:tcPr>
          <w:p>
            <w:pPr>
              <w:overflowPunct w:val="0"/>
              <w:spacing w:line="240" w:lineRule="exact"/>
              <w:rPr>
                <w:rFonts w:asciiTheme="majorEastAsia" w:hAnsiTheme="majorEastAsia" w:eastAsiaTheme="maj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vAlign w:val="center"/>
          </w:tcPr>
          <w:p>
            <w:pPr>
              <w:overflowPunct w:val="0"/>
              <w:spacing w:line="240" w:lineRule="exact"/>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3</w:t>
            </w:r>
          </w:p>
        </w:tc>
        <w:tc>
          <w:tcPr>
            <w:tcW w:w="778" w:type="dxa"/>
            <w:vMerge w:val="continue"/>
            <w:vAlign w:val="center"/>
          </w:tcPr>
          <w:p>
            <w:pPr>
              <w:spacing w:line="400" w:lineRule="exact"/>
              <w:jc w:val="center"/>
              <w:textAlignment w:val="center"/>
              <w:rPr>
                <w:rFonts w:asciiTheme="majorEastAsia" w:hAnsiTheme="majorEastAsia" w:eastAsiaTheme="majorEastAsia"/>
                <w:sz w:val="21"/>
                <w:szCs w:val="21"/>
              </w:rPr>
            </w:pPr>
          </w:p>
        </w:tc>
        <w:tc>
          <w:tcPr>
            <w:tcW w:w="80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1.3食品经营许可基本信息</w:t>
            </w:r>
          </w:p>
        </w:tc>
        <w:tc>
          <w:tcPr>
            <w:tcW w:w="814"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1.3.1食品经营（销售/ 餐饮）许可基本信息</w:t>
            </w:r>
          </w:p>
        </w:tc>
        <w:tc>
          <w:tcPr>
            <w:tcW w:w="1084"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经营者名称、许可证编号、法定代表人（负责人）、经营场所、经营项目、日常监督管理机构、投诉举报电话、有效期限等</w:t>
            </w:r>
          </w:p>
        </w:tc>
        <w:tc>
          <w:tcPr>
            <w:tcW w:w="2029" w:type="dxa"/>
            <w:vAlign w:val="center"/>
          </w:tcPr>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《食品安全法》《政府信息公开条例》《关于全面推进政务公开工作的意见》《河南省关于全面推进政务公开工作的实施意见》《食品药品安全监管信息公开管理办法》</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市场监督管理、行政审批相关责任部门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0" w:type="dxa"/>
            <w:vAlign w:val="center"/>
          </w:tcPr>
          <w:p>
            <w:pPr>
              <w:overflowPunct w:val="0"/>
              <w:spacing w:line="240" w:lineRule="exact"/>
              <w:jc w:val="center"/>
              <w:rPr>
                <w:rFonts w:asciiTheme="majorEastAsia" w:hAnsiTheme="majorEastAsia" w:eastAsiaTheme="majorEastAsia"/>
                <w:sz w:val="21"/>
                <w:szCs w:val="21"/>
              </w:rPr>
            </w:pPr>
          </w:p>
        </w:tc>
        <w:tc>
          <w:tcPr>
            <w:tcW w:w="75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5" w:type="dxa"/>
            <w:vAlign w:val="center"/>
          </w:tcPr>
          <w:p>
            <w:pPr>
              <w:overflowPunct w:val="0"/>
              <w:spacing w:line="240" w:lineRule="exact"/>
              <w:jc w:val="center"/>
              <w:rPr>
                <w:rFonts w:asciiTheme="majorEastAsia" w:hAnsiTheme="majorEastAsia" w:eastAsiaTheme="majorEastAsia"/>
                <w:sz w:val="21"/>
                <w:szCs w:val="21"/>
              </w:rPr>
            </w:pPr>
          </w:p>
        </w:tc>
        <w:tc>
          <w:tcPr>
            <w:tcW w:w="468"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405" w:type="dxa"/>
            <w:vAlign w:val="center"/>
          </w:tcPr>
          <w:p>
            <w:pPr>
              <w:overflowPunct w:val="0"/>
              <w:spacing w:line="240" w:lineRule="exact"/>
              <w:rPr>
                <w:rFonts w:asciiTheme="majorEastAsia" w:hAnsiTheme="majorEastAsia" w:eastAsiaTheme="maj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vMerge w:val="restart"/>
            <w:vAlign w:val="center"/>
          </w:tcPr>
          <w:p>
            <w:pPr>
              <w:overflowPunct w:val="0"/>
              <w:spacing w:line="240" w:lineRule="exact"/>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4</w:t>
            </w:r>
          </w:p>
        </w:tc>
        <w:tc>
          <w:tcPr>
            <w:tcW w:w="778" w:type="dxa"/>
            <w:vMerge w:val="continue"/>
            <w:vAlign w:val="center"/>
          </w:tcPr>
          <w:p>
            <w:pPr>
              <w:widowControl/>
              <w:spacing w:line="400" w:lineRule="exact"/>
              <w:jc w:val="center"/>
              <w:textAlignment w:val="center"/>
              <w:rPr>
                <w:rFonts w:hint="eastAsia" w:ascii="宋体" w:hAnsi="宋体" w:eastAsia="宋体" w:cs="宋体"/>
                <w:kern w:val="0"/>
                <w:sz w:val="18"/>
                <w:szCs w:val="18"/>
              </w:rPr>
            </w:pPr>
          </w:p>
        </w:tc>
        <w:tc>
          <w:tcPr>
            <w:tcW w:w="801" w:type="dxa"/>
            <w:gridSpan w:val="3"/>
            <w:vMerge w:val="restart"/>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1.4食品小作坊、小经营店登记基本信息</w:t>
            </w:r>
          </w:p>
        </w:tc>
        <w:tc>
          <w:tcPr>
            <w:tcW w:w="814"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1.4.1食品小作坊登记信息</w:t>
            </w:r>
          </w:p>
        </w:tc>
        <w:tc>
          <w:tcPr>
            <w:tcW w:w="1084"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小作坊名称、经营者姓名、生产地址、食品品种、登记证编号、登记日期、有效期、二维码、登记机关等信息</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安全法》《政府信息公开条例》《关于全面推进政务公开工作的意见》《河南省关于全面推进政务公开工作的实施意见》《食品药品安全监管信息公开管理办法》《河南省食品小作坊、小经营店和小摊点管理条例》《河南省食品小作坊登记管理办法(试行)》</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市场监督管理、行政审批相关责任部门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0" w:type="dxa"/>
            <w:vAlign w:val="center"/>
          </w:tcPr>
          <w:p>
            <w:pPr>
              <w:overflowPunct w:val="0"/>
              <w:spacing w:line="240" w:lineRule="exact"/>
              <w:jc w:val="center"/>
              <w:rPr>
                <w:rFonts w:asciiTheme="majorEastAsia" w:hAnsiTheme="majorEastAsia" w:eastAsiaTheme="majorEastAsia"/>
                <w:sz w:val="21"/>
                <w:szCs w:val="21"/>
              </w:rPr>
            </w:pPr>
          </w:p>
        </w:tc>
        <w:tc>
          <w:tcPr>
            <w:tcW w:w="75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5" w:type="dxa"/>
            <w:vAlign w:val="center"/>
          </w:tcPr>
          <w:p>
            <w:pPr>
              <w:overflowPunct w:val="0"/>
              <w:spacing w:line="240" w:lineRule="exact"/>
              <w:jc w:val="center"/>
              <w:rPr>
                <w:rFonts w:asciiTheme="majorEastAsia" w:hAnsiTheme="majorEastAsia" w:eastAsiaTheme="majorEastAsia"/>
                <w:sz w:val="21"/>
                <w:szCs w:val="21"/>
              </w:rPr>
            </w:pPr>
          </w:p>
        </w:tc>
        <w:tc>
          <w:tcPr>
            <w:tcW w:w="468"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405" w:type="dxa"/>
            <w:vAlign w:val="center"/>
          </w:tcPr>
          <w:p>
            <w:pPr>
              <w:overflowPunct w:val="0"/>
              <w:spacing w:line="240" w:lineRule="exact"/>
              <w:rPr>
                <w:rFonts w:asciiTheme="majorEastAsia" w:hAnsiTheme="majorEastAsia" w:eastAsiaTheme="maj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vMerge w:val="continue"/>
            <w:vAlign w:val="center"/>
          </w:tcPr>
          <w:p>
            <w:pPr>
              <w:overflowPunct w:val="0"/>
              <w:spacing w:line="240" w:lineRule="exact"/>
              <w:rPr>
                <w:rFonts w:hint="eastAsia" w:asciiTheme="majorEastAsia" w:hAnsiTheme="majorEastAsia" w:eastAsiaTheme="majorEastAsia"/>
                <w:sz w:val="21"/>
                <w:szCs w:val="21"/>
              </w:rPr>
            </w:pPr>
          </w:p>
        </w:tc>
        <w:tc>
          <w:tcPr>
            <w:tcW w:w="778" w:type="dxa"/>
            <w:vMerge w:val="continue"/>
            <w:vAlign w:val="center"/>
          </w:tcPr>
          <w:p>
            <w:pPr>
              <w:widowControl/>
              <w:spacing w:line="400" w:lineRule="exact"/>
              <w:jc w:val="center"/>
              <w:textAlignment w:val="center"/>
              <w:rPr>
                <w:rFonts w:hint="eastAsia" w:ascii="宋体" w:hAnsi="宋体" w:eastAsia="宋体" w:cs="宋体"/>
                <w:kern w:val="0"/>
                <w:sz w:val="18"/>
                <w:szCs w:val="18"/>
              </w:rPr>
            </w:pPr>
          </w:p>
        </w:tc>
        <w:tc>
          <w:tcPr>
            <w:tcW w:w="801" w:type="dxa"/>
            <w:gridSpan w:val="3"/>
            <w:vMerge w:val="continue"/>
            <w:vAlign w:val="center"/>
          </w:tcPr>
          <w:p>
            <w:pPr>
              <w:widowControl/>
              <w:spacing w:line="240" w:lineRule="exact"/>
              <w:textAlignment w:val="center"/>
              <w:rPr>
                <w:rFonts w:hint="eastAsia" w:ascii="宋体" w:hAnsi="宋体" w:eastAsia="宋体" w:cs="宋体"/>
                <w:kern w:val="0"/>
                <w:sz w:val="18"/>
                <w:szCs w:val="18"/>
              </w:rPr>
            </w:pPr>
          </w:p>
        </w:tc>
        <w:tc>
          <w:tcPr>
            <w:tcW w:w="814"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1.4.2食品小经营店（销售/餐饮）登记基本信息</w:t>
            </w:r>
          </w:p>
        </w:tc>
        <w:tc>
          <w:tcPr>
            <w:tcW w:w="1084"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小经营店名称、经营地址、经营者姓名、社会信用代码（注册号）、主体业态、经营项目、登记证编号、有效期、投诉举报电话等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《政府信息公开条例》《关于全面推进政务公开工作的意见》《食品药品安全监管信息公开管理办法》《河南省食品小作坊、小经营店和小摊点管理条例》</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市场监督管理、政务服务中心相关责任部门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0" w:type="dxa"/>
            <w:vAlign w:val="center"/>
          </w:tcPr>
          <w:p>
            <w:pPr>
              <w:overflowPunct w:val="0"/>
              <w:spacing w:line="240" w:lineRule="exact"/>
              <w:jc w:val="center"/>
              <w:rPr>
                <w:rFonts w:asciiTheme="majorEastAsia" w:hAnsiTheme="majorEastAsia" w:eastAsiaTheme="majorEastAsia"/>
                <w:sz w:val="21"/>
                <w:szCs w:val="21"/>
              </w:rPr>
            </w:pPr>
          </w:p>
        </w:tc>
        <w:tc>
          <w:tcPr>
            <w:tcW w:w="75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5" w:type="dxa"/>
            <w:vAlign w:val="center"/>
          </w:tcPr>
          <w:p>
            <w:pPr>
              <w:overflowPunct w:val="0"/>
              <w:spacing w:line="240" w:lineRule="exact"/>
              <w:jc w:val="center"/>
              <w:rPr>
                <w:rFonts w:asciiTheme="majorEastAsia" w:hAnsiTheme="majorEastAsia" w:eastAsiaTheme="majorEastAsia"/>
                <w:sz w:val="21"/>
                <w:szCs w:val="21"/>
              </w:rPr>
            </w:pPr>
          </w:p>
        </w:tc>
        <w:tc>
          <w:tcPr>
            <w:tcW w:w="468"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405" w:type="dxa"/>
            <w:vAlign w:val="center"/>
          </w:tcPr>
          <w:p>
            <w:pPr>
              <w:overflowPunct w:val="0"/>
              <w:spacing w:line="240" w:lineRule="exact"/>
              <w:rPr>
                <w:rFonts w:asciiTheme="majorEastAsia" w:hAnsiTheme="majorEastAsia" w:eastAsiaTheme="maj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vMerge w:val="continue"/>
            <w:tcBorders>
              <w:bottom w:val="single" w:color="auto" w:sz="4" w:space="0"/>
            </w:tcBorders>
            <w:vAlign w:val="center"/>
          </w:tcPr>
          <w:p>
            <w:pPr>
              <w:overflowPunct w:val="0"/>
              <w:spacing w:line="240" w:lineRule="exact"/>
              <w:jc w:val="center"/>
              <w:rPr>
                <w:rFonts w:asciiTheme="majorEastAsia" w:hAnsiTheme="majorEastAsia" w:eastAsiaTheme="majorEastAsia"/>
                <w:sz w:val="21"/>
                <w:szCs w:val="21"/>
              </w:rPr>
            </w:pPr>
          </w:p>
        </w:tc>
        <w:tc>
          <w:tcPr>
            <w:tcW w:w="780" w:type="dxa"/>
            <w:gridSpan w:val="2"/>
            <w:tcBorders>
              <w:bottom w:val="single" w:color="auto" w:sz="4" w:space="0"/>
            </w:tcBorders>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1.</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行</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审</w:t>
            </w:r>
          </w:p>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批</w:t>
            </w:r>
          </w:p>
        </w:tc>
        <w:tc>
          <w:tcPr>
            <w:tcW w:w="802" w:type="dxa"/>
            <w:gridSpan w:val="3"/>
            <w:tcBorders>
              <w:bottom w:val="single" w:color="auto" w:sz="4" w:space="0"/>
            </w:tcBorders>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1.4食品小作坊、小经营店登记基本信息</w:t>
            </w:r>
          </w:p>
        </w:tc>
        <w:tc>
          <w:tcPr>
            <w:tcW w:w="815"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1.4.3食品小摊点备案信息</w:t>
            </w:r>
          </w:p>
        </w:tc>
        <w:tc>
          <w:tcPr>
            <w:tcW w:w="1080" w:type="dxa"/>
            <w:gridSpan w:val="2"/>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小摊点经营者姓名、经营品种、经营区域、经营时段等信息</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《食品安全法》《政府信息公开条例》《关于全面推进政务公开工作的意见》《河南省关于全面推进政务公开工作的实施意见》《食品药品安全监管信息公开管理办法》</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市场监督管理、行政审批相关责任部门</w:t>
            </w:r>
          </w:p>
        </w:tc>
        <w:tc>
          <w:tcPr>
            <w:tcW w:w="3008" w:type="dxa"/>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7" w:type="dxa"/>
            <w:gridSpan w:val="2"/>
            <w:vAlign w:val="center"/>
          </w:tcPr>
          <w:p>
            <w:pPr>
              <w:overflowPunct w:val="0"/>
              <w:spacing w:line="240" w:lineRule="exact"/>
              <w:jc w:val="center"/>
              <w:rPr>
                <w:rFonts w:asciiTheme="majorEastAsia" w:hAnsiTheme="majorEastAsia" w:eastAsiaTheme="majorEastAsia"/>
                <w:sz w:val="21"/>
                <w:szCs w:val="21"/>
              </w:rPr>
            </w:pPr>
          </w:p>
        </w:tc>
        <w:tc>
          <w:tcPr>
            <w:tcW w:w="75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5" w:type="dxa"/>
            <w:vAlign w:val="center"/>
          </w:tcPr>
          <w:p>
            <w:pPr>
              <w:overflowPunct w:val="0"/>
              <w:spacing w:line="240" w:lineRule="exact"/>
              <w:jc w:val="center"/>
              <w:rPr>
                <w:rFonts w:asciiTheme="majorEastAsia" w:hAnsiTheme="majorEastAsia" w:eastAsiaTheme="majorEastAsia"/>
                <w:sz w:val="21"/>
                <w:szCs w:val="21"/>
              </w:rPr>
            </w:pPr>
          </w:p>
        </w:tc>
        <w:tc>
          <w:tcPr>
            <w:tcW w:w="468"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405" w:type="dxa"/>
            <w:vAlign w:val="center"/>
          </w:tcPr>
          <w:p>
            <w:pPr>
              <w:overflowPunct w:val="0"/>
              <w:spacing w:line="240" w:lineRule="exact"/>
              <w:rPr>
                <w:rFonts w:asciiTheme="majorEastAsia" w:hAnsiTheme="majorEastAsia" w:eastAsiaTheme="maj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bottom w:val="single" w:color="auto" w:sz="4" w:space="0"/>
            </w:tcBorders>
            <w:vAlign w:val="center"/>
          </w:tcPr>
          <w:p>
            <w:pPr>
              <w:overflowPunct w:val="0"/>
              <w:spacing w:line="240" w:lineRule="exact"/>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5</w:t>
            </w:r>
          </w:p>
        </w:tc>
        <w:tc>
          <w:tcPr>
            <w:tcW w:w="780" w:type="dxa"/>
            <w:gridSpan w:val="2"/>
            <w:vMerge w:val="restart"/>
            <w:tcBorders>
              <w:top w:val="single" w:color="auto" w:sz="4" w:space="0"/>
            </w:tcBorders>
            <w:vAlign w:val="center"/>
          </w:tcPr>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2.</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监</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督</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检</w:t>
            </w:r>
          </w:p>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查</w:t>
            </w:r>
          </w:p>
        </w:tc>
        <w:tc>
          <w:tcPr>
            <w:tcW w:w="802" w:type="dxa"/>
            <w:gridSpan w:val="3"/>
            <w:tcBorders>
              <w:top w:val="single" w:color="auto" w:sz="4" w:space="0"/>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2.1食品生产经营监督检查</w:t>
            </w:r>
          </w:p>
        </w:tc>
        <w:tc>
          <w:tcPr>
            <w:tcW w:w="815" w:type="dxa"/>
            <w:gridSpan w:val="3"/>
            <w:vAlign w:val="center"/>
          </w:tcPr>
          <w:p>
            <w:pPr>
              <w:overflowPunct w:val="0"/>
              <w:spacing w:line="240" w:lineRule="exact"/>
              <w:rPr>
                <w:rFonts w:asciiTheme="majorEastAsia" w:hAnsiTheme="majorEastAsia" w:eastAsiaTheme="majorEastAsia"/>
                <w:sz w:val="21"/>
                <w:szCs w:val="21"/>
              </w:rPr>
            </w:pPr>
          </w:p>
        </w:tc>
        <w:tc>
          <w:tcPr>
            <w:tcW w:w="1080" w:type="dxa"/>
            <w:gridSpan w:val="2"/>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检查制度、检查标准、检查结果等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《食品安全法》《政府信息公开条例》《关于全面推进政务公开工作的意见》《河南省关于全面推进政务公开工作的实施意见》《食品生产经营日常监督检查管理办法》《食品药品安全监管信息公开管理办法》</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08" w:type="dxa"/>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7" w:type="dxa"/>
            <w:gridSpan w:val="2"/>
            <w:vAlign w:val="center"/>
          </w:tcPr>
          <w:p>
            <w:pPr>
              <w:overflowPunct w:val="0"/>
              <w:spacing w:line="240" w:lineRule="exact"/>
              <w:jc w:val="center"/>
              <w:rPr>
                <w:rFonts w:asciiTheme="majorEastAsia" w:hAnsiTheme="majorEastAsia" w:eastAsiaTheme="majorEastAsia"/>
                <w:sz w:val="21"/>
                <w:szCs w:val="21"/>
              </w:rPr>
            </w:pPr>
          </w:p>
        </w:tc>
        <w:tc>
          <w:tcPr>
            <w:tcW w:w="75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5" w:type="dxa"/>
            <w:vAlign w:val="center"/>
          </w:tcPr>
          <w:p>
            <w:pPr>
              <w:overflowPunct w:val="0"/>
              <w:spacing w:line="240" w:lineRule="exact"/>
              <w:jc w:val="center"/>
              <w:rPr>
                <w:rFonts w:asciiTheme="majorEastAsia" w:hAnsiTheme="majorEastAsia" w:eastAsiaTheme="majorEastAsia"/>
                <w:sz w:val="21"/>
                <w:szCs w:val="21"/>
              </w:rPr>
            </w:pPr>
          </w:p>
        </w:tc>
        <w:tc>
          <w:tcPr>
            <w:tcW w:w="468"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405" w:type="dxa"/>
            <w:vAlign w:val="center"/>
          </w:tcPr>
          <w:p>
            <w:pPr>
              <w:overflowPunct w:val="0"/>
              <w:spacing w:line="240" w:lineRule="exact"/>
              <w:rPr>
                <w:rFonts w:asciiTheme="majorEastAsia" w:hAnsiTheme="majorEastAsia" w:eastAsiaTheme="maj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bottom w:val="single" w:color="auto" w:sz="4" w:space="0"/>
            </w:tcBorders>
            <w:vAlign w:val="center"/>
          </w:tcPr>
          <w:p>
            <w:pPr>
              <w:overflowPunct w:val="0"/>
              <w:spacing w:line="240" w:lineRule="exact"/>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6</w:t>
            </w:r>
          </w:p>
        </w:tc>
        <w:tc>
          <w:tcPr>
            <w:tcW w:w="780" w:type="dxa"/>
            <w:gridSpan w:val="2"/>
            <w:vMerge w:val="continue"/>
            <w:vAlign w:val="center"/>
          </w:tcPr>
          <w:p>
            <w:pPr>
              <w:overflowPunct w:val="0"/>
              <w:spacing w:line="240" w:lineRule="exact"/>
              <w:jc w:val="center"/>
              <w:rPr>
                <w:rFonts w:asciiTheme="majorEastAsia" w:hAnsiTheme="majorEastAsia" w:eastAsiaTheme="majorEastAsia"/>
                <w:sz w:val="21"/>
                <w:szCs w:val="21"/>
              </w:rPr>
            </w:pPr>
          </w:p>
        </w:tc>
        <w:tc>
          <w:tcPr>
            <w:tcW w:w="802" w:type="dxa"/>
            <w:gridSpan w:val="3"/>
            <w:tcBorders>
              <w:top w:val="single" w:color="auto" w:sz="4" w:space="0"/>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2.2特殊食品生产经营监督检查</w:t>
            </w:r>
          </w:p>
        </w:tc>
        <w:tc>
          <w:tcPr>
            <w:tcW w:w="815"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080" w:type="dxa"/>
            <w:gridSpan w:val="2"/>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检查制度、检查标准、检查结果等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《食品安全法》《政府信息公开条例》《关于全面推进政务公开工作的意见》《河南省关于全面推进政务公开工作的实施意见》《食品生产经营日常监督检查管理办法》《食品药品安全监管信息公开管理办法》</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08" w:type="dxa"/>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7" w:type="dxa"/>
            <w:gridSpan w:val="2"/>
            <w:vAlign w:val="center"/>
          </w:tcPr>
          <w:p>
            <w:pPr>
              <w:overflowPunct w:val="0"/>
              <w:spacing w:line="240" w:lineRule="exact"/>
              <w:jc w:val="center"/>
              <w:rPr>
                <w:rFonts w:asciiTheme="majorEastAsia" w:hAnsiTheme="majorEastAsia" w:eastAsiaTheme="majorEastAsia"/>
                <w:sz w:val="21"/>
                <w:szCs w:val="21"/>
              </w:rPr>
            </w:pPr>
          </w:p>
        </w:tc>
        <w:tc>
          <w:tcPr>
            <w:tcW w:w="75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5" w:type="dxa"/>
            <w:vAlign w:val="center"/>
          </w:tcPr>
          <w:p>
            <w:pPr>
              <w:overflowPunct w:val="0"/>
              <w:spacing w:line="240" w:lineRule="exact"/>
              <w:jc w:val="center"/>
              <w:rPr>
                <w:rFonts w:asciiTheme="majorEastAsia" w:hAnsiTheme="majorEastAsia" w:eastAsiaTheme="majorEastAsia"/>
                <w:sz w:val="21"/>
                <w:szCs w:val="21"/>
              </w:rPr>
            </w:pPr>
          </w:p>
        </w:tc>
        <w:tc>
          <w:tcPr>
            <w:tcW w:w="468"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405" w:type="dxa"/>
            <w:vAlign w:val="center"/>
          </w:tcPr>
          <w:p>
            <w:pPr>
              <w:overflowPunct w:val="0"/>
              <w:spacing w:line="240" w:lineRule="exact"/>
              <w:rPr>
                <w:rFonts w:asciiTheme="majorEastAsia" w:hAnsiTheme="majorEastAsia" w:eastAsiaTheme="maj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bottom w:val="single" w:color="auto" w:sz="4" w:space="0"/>
            </w:tcBorders>
            <w:vAlign w:val="center"/>
          </w:tcPr>
          <w:p>
            <w:pPr>
              <w:overflowPunct w:val="0"/>
              <w:spacing w:line="240" w:lineRule="exact"/>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7</w:t>
            </w:r>
          </w:p>
        </w:tc>
        <w:tc>
          <w:tcPr>
            <w:tcW w:w="780" w:type="dxa"/>
            <w:gridSpan w:val="2"/>
            <w:vMerge w:val="continue"/>
            <w:vAlign w:val="center"/>
          </w:tcPr>
          <w:p>
            <w:pPr>
              <w:overflowPunct w:val="0"/>
              <w:spacing w:line="240" w:lineRule="exact"/>
              <w:rPr>
                <w:rFonts w:asciiTheme="majorEastAsia" w:hAnsiTheme="majorEastAsia" w:eastAsiaTheme="majorEastAsia"/>
                <w:sz w:val="21"/>
                <w:szCs w:val="21"/>
              </w:rPr>
            </w:pPr>
          </w:p>
        </w:tc>
        <w:tc>
          <w:tcPr>
            <w:tcW w:w="802" w:type="dxa"/>
            <w:gridSpan w:val="3"/>
            <w:tcBorders>
              <w:top w:val="single" w:color="auto" w:sz="4" w:space="0"/>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2.3由县级组织的食品安全抽检</w:t>
            </w:r>
          </w:p>
        </w:tc>
        <w:tc>
          <w:tcPr>
            <w:tcW w:w="815"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080" w:type="dxa"/>
            <w:gridSpan w:val="2"/>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检查实施主体、被抽检单位名称、被抽检食品名称、标示的产品生产日期/批号/规格、检验依据、检验机构、检查结果等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《食品安全法》《政府信息公开条例》《关于全面推进政务公开工作的意见》《食品生产经营日常监督检查管理办法》《食品药品安全监管信息公开管理办法》《食品安全抽样检验管理办法》</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08" w:type="dxa"/>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7" w:type="dxa"/>
            <w:gridSpan w:val="2"/>
            <w:vAlign w:val="center"/>
          </w:tcPr>
          <w:p>
            <w:pPr>
              <w:overflowPunct w:val="0"/>
              <w:spacing w:line="240" w:lineRule="exact"/>
              <w:jc w:val="center"/>
              <w:rPr>
                <w:rFonts w:asciiTheme="majorEastAsia" w:hAnsiTheme="majorEastAsia" w:eastAsiaTheme="majorEastAsia"/>
                <w:sz w:val="21"/>
                <w:szCs w:val="21"/>
              </w:rPr>
            </w:pPr>
          </w:p>
        </w:tc>
        <w:tc>
          <w:tcPr>
            <w:tcW w:w="75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5" w:type="dxa"/>
            <w:vAlign w:val="center"/>
          </w:tcPr>
          <w:p>
            <w:pPr>
              <w:overflowPunct w:val="0"/>
              <w:spacing w:line="240" w:lineRule="exact"/>
              <w:jc w:val="center"/>
              <w:rPr>
                <w:rFonts w:asciiTheme="majorEastAsia" w:hAnsiTheme="majorEastAsia" w:eastAsiaTheme="majorEastAsia"/>
                <w:sz w:val="21"/>
                <w:szCs w:val="21"/>
              </w:rPr>
            </w:pPr>
          </w:p>
        </w:tc>
        <w:tc>
          <w:tcPr>
            <w:tcW w:w="468"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405" w:type="dxa"/>
            <w:vAlign w:val="center"/>
          </w:tcPr>
          <w:p>
            <w:pPr>
              <w:overflowPunct w:val="0"/>
              <w:spacing w:line="240" w:lineRule="exact"/>
              <w:rPr>
                <w:rFonts w:asciiTheme="majorEastAsia" w:hAnsiTheme="majorEastAsia" w:eastAsiaTheme="maj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tcBorders>
            <w:vAlign w:val="center"/>
          </w:tcPr>
          <w:p>
            <w:pPr>
              <w:overflowPunct w:val="0"/>
              <w:spacing w:line="240" w:lineRule="exact"/>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8</w:t>
            </w:r>
          </w:p>
        </w:tc>
        <w:tc>
          <w:tcPr>
            <w:tcW w:w="780" w:type="dxa"/>
            <w:gridSpan w:val="2"/>
            <w:vMerge w:val="continue"/>
            <w:vAlign w:val="center"/>
          </w:tcPr>
          <w:p>
            <w:pPr>
              <w:overflowPunct w:val="0"/>
              <w:spacing w:line="240" w:lineRule="exact"/>
              <w:rPr>
                <w:rFonts w:asciiTheme="majorEastAsia" w:hAnsiTheme="majorEastAsia" w:eastAsiaTheme="majorEastAsia"/>
                <w:sz w:val="21"/>
                <w:szCs w:val="21"/>
              </w:rPr>
            </w:pPr>
          </w:p>
        </w:tc>
        <w:tc>
          <w:tcPr>
            <w:tcW w:w="802" w:type="dxa"/>
            <w:gridSpan w:val="3"/>
            <w:tcBorders>
              <w:top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2.4药品零售/医疗器械经营监督检查</w:t>
            </w:r>
          </w:p>
        </w:tc>
        <w:tc>
          <w:tcPr>
            <w:tcW w:w="815"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080" w:type="dxa"/>
            <w:gridSpan w:val="2"/>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检查制度、检查标准、检查结果等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 《关于全面推进政务公开工作的意见》《食品药品安全监管信息公开管理办法》《医疗器械监督管理条例》《药品医疗器械飞行检查办法》</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08" w:type="dxa"/>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7" w:type="dxa"/>
            <w:gridSpan w:val="2"/>
            <w:vAlign w:val="center"/>
          </w:tcPr>
          <w:p>
            <w:pPr>
              <w:overflowPunct w:val="0"/>
              <w:spacing w:line="240" w:lineRule="exact"/>
              <w:jc w:val="center"/>
              <w:rPr>
                <w:rFonts w:asciiTheme="majorEastAsia" w:hAnsiTheme="majorEastAsia" w:eastAsiaTheme="majorEastAsia"/>
                <w:sz w:val="21"/>
                <w:szCs w:val="21"/>
              </w:rPr>
            </w:pPr>
          </w:p>
        </w:tc>
        <w:tc>
          <w:tcPr>
            <w:tcW w:w="75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5" w:type="dxa"/>
            <w:vAlign w:val="center"/>
          </w:tcPr>
          <w:p>
            <w:pPr>
              <w:overflowPunct w:val="0"/>
              <w:spacing w:line="240" w:lineRule="exact"/>
              <w:jc w:val="center"/>
              <w:rPr>
                <w:rFonts w:asciiTheme="majorEastAsia" w:hAnsiTheme="majorEastAsia" w:eastAsiaTheme="majorEastAsia"/>
                <w:sz w:val="21"/>
                <w:szCs w:val="21"/>
              </w:rPr>
            </w:pPr>
          </w:p>
        </w:tc>
        <w:tc>
          <w:tcPr>
            <w:tcW w:w="468"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405" w:type="dxa"/>
            <w:vAlign w:val="center"/>
          </w:tcPr>
          <w:p>
            <w:pPr>
              <w:overflowPunct w:val="0"/>
              <w:spacing w:line="240" w:lineRule="exact"/>
              <w:rPr>
                <w:rFonts w:asciiTheme="majorEastAsia" w:hAnsiTheme="majorEastAsia" w:eastAsiaTheme="maj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bottom w:val="single" w:color="auto" w:sz="4" w:space="0"/>
            </w:tcBorders>
            <w:vAlign w:val="center"/>
          </w:tcPr>
          <w:p>
            <w:pPr>
              <w:overflowPunct w:val="0"/>
              <w:spacing w:line="240" w:lineRule="exact"/>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9</w:t>
            </w:r>
          </w:p>
        </w:tc>
        <w:tc>
          <w:tcPr>
            <w:tcW w:w="780" w:type="dxa"/>
            <w:gridSpan w:val="2"/>
            <w:vMerge w:val="continue"/>
            <w:vAlign w:val="center"/>
          </w:tcPr>
          <w:p>
            <w:pPr>
              <w:overflowPunct w:val="0"/>
              <w:spacing w:line="240" w:lineRule="exact"/>
              <w:jc w:val="center"/>
              <w:rPr>
                <w:rFonts w:asciiTheme="majorEastAsia" w:hAnsiTheme="majorEastAsia" w:eastAsiaTheme="majorEastAsia"/>
                <w:sz w:val="21"/>
                <w:szCs w:val="21"/>
              </w:rPr>
            </w:pPr>
          </w:p>
        </w:tc>
        <w:tc>
          <w:tcPr>
            <w:tcW w:w="802" w:type="dxa"/>
            <w:gridSpan w:val="3"/>
            <w:tcBorders>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2.5化妆品经营企业监督检查</w:t>
            </w:r>
          </w:p>
        </w:tc>
        <w:tc>
          <w:tcPr>
            <w:tcW w:w="815"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080" w:type="dxa"/>
            <w:gridSpan w:val="2"/>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检查制度、检查标准、检查结果等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《政府信息公开条例》《关于全面推进政务公开工作的意见》《食品药品安全监管信息公开管理办法》《化妆品卫生监督条例》</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08" w:type="dxa"/>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7" w:type="dxa"/>
            <w:gridSpan w:val="2"/>
            <w:vAlign w:val="center"/>
          </w:tcPr>
          <w:p>
            <w:pPr>
              <w:overflowPunct w:val="0"/>
              <w:spacing w:line="240" w:lineRule="exact"/>
              <w:jc w:val="center"/>
              <w:rPr>
                <w:rFonts w:asciiTheme="majorEastAsia" w:hAnsiTheme="majorEastAsia" w:eastAsiaTheme="majorEastAsia"/>
                <w:sz w:val="21"/>
                <w:szCs w:val="21"/>
              </w:rPr>
            </w:pPr>
          </w:p>
        </w:tc>
        <w:tc>
          <w:tcPr>
            <w:tcW w:w="75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5" w:type="dxa"/>
            <w:vAlign w:val="center"/>
          </w:tcPr>
          <w:p>
            <w:pPr>
              <w:overflowPunct w:val="0"/>
              <w:spacing w:line="240" w:lineRule="exact"/>
              <w:jc w:val="center"/>
              <w:rPr>
                <w:rFonts w:asciiTheme="majorEastAsia" w:hAnsiTheme="majorEastAsia" w:eastAsiaTheme="majorEastAsia"/>
                <w:sz w:val="21"/>
                <w:szCs w:val="21"/>
              </w:rPr>
            </w:pPr>
          </w:p>
        </w:tc>
        <w:tc>
          <w:tcPr>
            <w:tcW w:w="468"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405" w:type="dxa"/>
            <w:vAlign w:val="center"/>
          </w:tcPr>
          <w:p>
            <w:pPr>
              <w:overflowPunct w:val="0"/>
              <w:spacing w:line="240" w:lineRule="exact"/>
              <w:rPr>
                <w:rFonts w:asciiTheme="majorEastAsia" w:hAnsiTheme="majorEastAsia" w:eastAsiaTheme="maj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bottom w:val="single" w:color="auto" w:sz="4" w:space="0"/>
            </w:tcBorders>
            <w:vAlign w:val="center"/>
          </w:tcPr>
          <w:p>
            <w:pPr>
              <w:overflowPunct w:val="0"/>
              <w:spacing w:line="240" w:lineRule="exact"/>
              <w:jc w:val="cente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10</w:t>
            </w:r>
          </w:p>
        </w:tc>
        <w:tc>
          <w:tcPr>
            <w:tcW w:w="780" w:type="dxa"/>
            <w:gridSpan w:val="2"/>
            <w:vMerge w:val="continue"/>
            <w:vAlign w:val="center"/>
          </w:tcPr>
          <w:p>
            <w:pPr>
              <w:widowControl/>
              <w:spacing w:line="400" w:lineRule="exact"/>
              <w:jc w:val="center"/>
              <w:textAlignment w:val="center"/>
              <w:rPr>
                <w:rFonts w:hint="eastAsia" w:ascii="宋体" w:hAnsi="宋体" w:eastAsia="宋体" w:cs="宋体"/>
                <w:kern w:val="0"/>
                <w:sz w:val="18"/>
                <w:szCs w:val="18"/>
              </w:rPr>
            </w:pPr>
          </w:p>
        </w:tc>
        <w:tc>
          <w:tcPr>
            <w:tcW w:w="802" w:type="dxa"/>
            <w:gridSpan w:val="3"/>
            <w:tcBorders>
              <w:top w:val="single" w:color="auto" w:sz="4" w:space="0"/>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2.6医疗机构使用药品质量安全监督检查</w:t>
            </w:r>
          </w:p>
        </w:tc>
        <w:tc>
          <w:tcPr>
            <w:tcW w:w="815"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080" w:type="dxa"/>
            <w:gridSpan w:val="2"/>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检查制度、检查标准、检查结果等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《政府信息公开条例》《关于全面推进政务公开工作的意见》《食品药品安全监管信息公开管理办法》</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08" w:type="dxa"/>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7" w:type="dxa"/>
            <w:gridSpan w:val="2"/>
            <w:vAlign w:val="center"/>
          </w:tcPr>
          <w:p>
            <w:pPr>
              <w:overflowPunct w:val="0"/>
              <w:spacing w:line="240" w:lineRule="exact"/>
              <w:jc w:val="center"/>
              <w:rPr>
                <w:rFonts w:asciiTheme="majorEastAsia" w:hAnsiTheme="majorEastAsia" w:eastAsiaTheme="majorEastAsia"/>
                <w:sz w:val="21"/>
                <w:szCs w:val="21"/>
              </w:rPr>
            </w:pPr>
          </w:p>
        </w:tc>
        <w:tc>
          <w:tcPr>
            <w:tcW w:w="75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5" w:type="dxa"/>
            <w:vAlign w:val="center"/>
          </w:tcPr>
          <w:p>
            <w:pPr>
              <w:overflowPunct w:val="0"/>
              <w:spacing w:line="240" w:lineRule="exact"/>
              <w:jc w:val="center"/>
              <w:rPr>
                <w:rFonts w:asciiTheme="majorEastAsia" w:hAnsiTheme="majorEastAsia" w:eastAsiaTheme="majorEastAsia"/>
                <w:sz w:val="21"/>
                <w:szCs w:val="21"/>
              </w:rPr>
            </w:pPr>
          </w:p>
        </w:tc>
        <w:tc>
          <w:tcPr>
            <w:tcW w:w="468"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405" w:type="dxa"/>
            <w:vAlign w:val="center"/>
          </w:tcPr>
          <w:p>
            <w:pPr>
              <w:overflowPunct w:val="0"/>
              <w:spacing w:line="240" w:lineRule="exact"/>
              <w:rPr>
                <w:rFonts w:asciiTheme="majorEastAsia" w:hAnsiTheme="majorEastAsia" w:eastAsiaTheme="maj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bottom w:val="single" w:color="auto" w:sz="4" w:space="0"/>
            </w:tcBorders>
            <w:vAlign w:val="center"/>
          </w:tcPr>
          <w:p>
            <w:pPr>
              <w:overflowPunct w:val="0"/>
              <w:spacing w:line="240" w:lineRule="exact"/>
              <w:jc w:val="cente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11</w:t>
            </w:r>
          </w:p>
        </w:tc>
        <w:tc>
          <w:tcPr>
            <w:tcW w:w="780" w:type="dxa"/>
            <w:gridSpan w:val="2"/>
            <w:vMerge w:val="continue"/>
            <w:vAlign w:val="center"/>
          </w:tcPr>
          <w:p>
            <w:pPr>
              <w:widowControl/>
              <w:spacing w:line="400" w:lineRule="exact"/>
              <w:jc w:val="center"/>
              <w:textAlignment w:val="center"/>
              <w:rPr>
                <w:rFonts w:hint="eastAsia" w:ascii="宋体" w:hAnsi="宋体" w:eastAsia="宋体" w:cs="宋体"/>
                <w:kern w:val="0"/>
                <w:sz w:val="18"/>
                <w:szCs w:val="18"/>
              </w:rPr>
            </w:pPr>
          </w:p>
        </w:tc>
        <w:tc>
          <w:tcPr>
            <w:tcW w:w="802" w:type="dxa"/>
            <w:gridSpan w:val="3"/>
            <w:tcBorders>
              <w:top w:val="single" w:color="auto" w:sz="4" w:space="0"/>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2.7由县级组织的医疗器械抽检</w:t>
            </w:r>
          </w:p>
        </w:tc>
        <w:tc>
          <w:tcPr>
            <w:tcW w:w="815"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080" w:type="dxa"/>
            <w:gridSpan w:val="2"/>
            <w:vAlign w:val="center"/>
          </w:tcPr>
          <w:p>
            <w:pPr>
              <w:widowControl/>
              <w:spacing w:line="260" w:lineRule="exact"/>
              <w:textAlignment w:val="center"/>
              <w:rPr>
                <w:rFonts w:ascii="宋体" w:hAnsi="宋体" w:eastAsia="宋体" w:cs="宋体"/>
                <w:kern w:val="0"/>
                <w:sz w:val="24"/>
                <w:szCs w:val="24"/>
              </w:rPr>
            </w:pPr>
            <w:r>
              <w:rPr>
                <w:rFonts w:hint="eastAsia" w:ascii="宋体" w:hAnsi="宋体" w:eastAsia="宋体" w:cs="宋体"/>
                <w:kern w:val="0"/>
                <w:sz w:val="18"/>
                <w:szCs w:val="18"/>
              </w:rPr>
              <w:t>被抽检单位名称、抽检产品名称、标示的生产单位、标示的产品生产日期/批号/规格、检验依据、检验结果、检验机构等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《政府信息公开条例》《关于全面推进政务公开工作的意见》《食品药品安全监管信息公开管理办法》</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08" w:type="dxa"/>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7" w:type="dxa"/>
            <w:gridSpan w:val="2"/>
            <w:vAlign w:val="center"/>
          </w:tcPr>
          <w:p>
            <w:pPr>
              <w:overflowPunct w:val="0"/>
              <w:spacing w:line="240" w:lineRule="exact"/>
              <w:jc w:val="center"/>
              <w:rPr>
                <w:rFonts w:asciiTheme="majorEastAsia" w:hAnsiTheme="majorEastAsia" w:eastAsiaTheme="majorEastAsia"/>
                <w:sz w:val="21"/>
                <w:szCs w:val="21"/>
              </w:rPr>
            </w:pPr>
          </w:p>
        </w:tc>
        <w:tc>
          <w:tcPr>
            <w:tcW w:w="75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5" w:type="dxa"/>
            <w:vAlign w:val="center"/>
          </w:tcPr>
          <w:p>
            <w:pPr>
              <w:overflowPunct w:val="0"/>
              <w:spacing w:line="240" w:lineRule="exact"/>
              <w:jc w:val="center"/>
              <w:rPr>
                <w:rFonts w:asciiTheme="majorEastAsia" w:hAnsiTheme="majorEastAsia" w:eastAsiaTheme="majorEastAsia"/>
                <w:sz w:val="21"/>
                <w:szCs w:val="21"/>
              </w:rPr>
            </w:pPr>
          </w:p>
        </w:tc>
        <w:tc>
          <w:tcPr>
            <w:tcW w:w="468"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405" w:type="dxa"/>
            <w:vAlign w:val="center"/>
          </w:tcPr>
          <w:p>
            <w:pPr>
              <w:overflowPunct w:val="0"/>
              <w:spacing w:line="240" w:lineRule="exact"/>
              <w:rPr>
                <w:rFonts w:asciiTheme="majorEastAsia" w:hAnsiTheme="majorEastAsia" w:eastAsiaTheme="maj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tcBorders>
            <w:vAlign w:val="center"/>
          </w:tcPr>
          <w:p>
            <w:pPr>
              <w:overflowPunct w:val="0"/>
              <w:spacing w:line="240" w:lineRule="exact"/>
              <w:jc w:val="cente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12</w:t>
            </w:r>
          </w:p>
        </w:tc>
        <w:tc>
          <w:tcPr>
            <w:tcW w:w="780" w:type="dxa"/>
            <w:gridSpan w:val="2"/>
            <w:vAlign w:val="center"/>
          </w:tcPr>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3.</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行</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处</w:t>
            </w:r>
          </w:p>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罚</w:t>
            </w:r>
          </w:p>
        </w:tc>
        <w:tc>
          <w:tcPr>
            <w:tcW w:w="802" w:type="dxa"/>
            <w:gridSpan w:val="3"/>
            <w:tcBorders>
              <w:top w:val="single" w:color="auto" w:sz="4" w:space="0"/>
            </w:tcBorders>
            <w:vAlign w:val="center"/>
          </w:tcPr>
          <w:p>
            <w:pPr>
              <w:widowControl/>
              <w:spacing w:line="260" w:lineRule="exact"/>
              <w:textAlignment w:val="center"/>
              <w:rPr>
                <w:rFonts w:ascii="宋体" w:hAnsi="宋体" w:eastAsia="宋体" w:cs="宋体"/>
                <w:kern w:val="0"/>
                <w:sz w:val="24"/>
                <w:szCs w:val="24"/>
              </w:rPr>
            </w:pPr>
            <w:r>
              <w:rPr>
                <w:rFonts w:hint="eastAsia" w:ascii="宋体" w:hAnsi="宋体" w:eastAsia="宋体" w:cs="宋体"/>
                <w:kern w:val="0"/>
                <w:sz w:val="18"/>
                <w:szCs w:val="18"/>
              </w:rPr>
              <w:t>3.1食品生产经营行政处罚</w:t>
            </w:r>
          </w:p>
        </w:tc>
        <w:tc>
          <w:tcPr>
            <w:tcW w:w="815" w:type="dxa"/>
            <w:gridSpan w:val="3"/>
            <w:vAlign w:val="center"/>
          </w:tcPr>
          <w:p>
            <w:pPr>
              <w:widowControl/>
              <w:spacing w:line="26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080" w:type="dxa"/>
            <w:gridSpan w:val="2"/>
            <w:vAlign w:val="center"/>
          </w:tcPr>
          <w:p>
            <w:pPr>
              <w:widowControl/>
              <w:spacing w:line="260" w:lineRule="exact"/>
              <w:textAlignment w:val="center"/>
              <w:rPr>
                <w:rFonts w:ascii="宋体" w:hAnsi="宋体" w:eastAsia="宋体" w:cs="宋体"/>
                <w:kern w:val="0"/>
                <w:sz w:val="24"/>
                <w:szCs w:val="24"/>
              </w:rPr>
            </w:pPr>
            <w:r>
              <w:rPr>
                <w:rFonts w:hint="eastAsia" w:ascii="宋体" w:hAnsi="宋体" w:eastAsia="宋体" w:cs="宋体"/>
                <w:kern w:val="0"/>
                <w:sz w:val="18"/>
                <w:szCs w:val="18"/>
              </w:rPr>
              <w:t>处罚对象、案件名称、违法主要事实、处罚种类和内容、处罚依据、作出处罚决定部门、处罚时间、处罚决定书文号、处罚履行方式和期限等</w:t>
            </w:r>
          </w:p>
        </w:tc>
        <w:tc>
          <w:tcPr>
            <w:tcW w:w="2029" w:type="dxa"/>
            <w:vAlign w:val="center"/>
          </w:tcPr>
          <w:p>
            <w:pPr>
              <w:widowControl/>
              <w:spacing w:line="26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《政府信息公开条例》《关于全面推进政务公开工作的意见》《食品药品行政处罚案件信息公开实施细则》《市场监督管理行政处罚程序暂行规定》</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08" w:type="dxa"/>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7" w:type="dxa"/>
            <w:gridSpan w:val="2"/>
            <w:vAlign w:val="center"/>
          </w:tcPr>
          <w:p>
            <w:pPr>
              <w:widowControl/>
              <w:spacing w:line="400" w:lineRule="exact"/>
              <w:rPr>
                <w:rFonts w:ascii="宋体" w:hAnsi="宋体" w:eastAsia="宋体" w:cs="宋体"/>
                <w:kern w:val="0"/>
                <w:sz w:val="24"/>
                <w:szCs w:val="24"/>
              </w:rPr>
            </w:pPr>
          </w:p>
        </w:tc>
        <w:tc>
          <w:tcPr>
            <w:tcW w:w="751" w:type="dxa"/>
            <w:vAlign w:val="center"/>
          </w:tcPr>
          <w:p>
            <w:pPr>
              <w:widowControl/>
              <w:spacing w:line="400" w:lineRule="exact"/>
              <w:ind w:left="0" w:leftChars="0" w:right="0" w:rightChars="0" w:firstLine="0" w:firstLineChars="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r>
              <w:rPr>
                <w:rFonts w:hint="eastAsia" w:ascii="宋体" w:hAnsi="宋体" w:eastAsia="宋体" w:cs="宋体"/>
                <w:kern w:val="0"/>
                <w:sz w:val="18"/>
                <w:szCs w:val="18"/>
              </w:rPr>
              <w:t> </w:t>
            </w: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bottom w:val="single" w:color="auto" w:sz="4" w:space="0"/>
            </w:tcBorders>
            <w:vAlign w:val="center"/>
          </w:tcPr>
          <w:p>
            <w:pPr>
              <w:overflowPunct w:val="0"/>
              <w:spacing w:line="240" w:lineRule="exact"/>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13</w:t>
            </w:r>
          </w:p>
        </w:tc>
        <w:tc>
          <w:tcPr>
            <w:tcW w:w="778" w:type="dxa"/>
            <w:vMerge w:val="restart"/>
            <w:vAlign w:val="center"/>
          </w:tcPr>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3.</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行</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处</w:t>
            </w:r>
          </w:p>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罚</w:t>
            </w:r>
          </w:p>
        </w:tc>
        <w:tc>
          <w:tcPr>
            <w:tcW w:w="787" w:type="dxa"/>
            <w:gridSpan w:val="2"/>
            <w:tcBorders>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3.2药品监管行政处罚</w:t>
            </w:r>
          </w:p>
        </w:tc>
        <w:tc>
          <w:tcPr>
            <w:tcW w:w="801"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067"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处罚对象、案件名称、违法主要事实、处罚种类和内容、处罚依据、作出处罚决定部门、处罚时间、处罚决定书文号、处罚履行方式和期限等</w:t>
            </w:r>
          </w:p>
        </w:tc>
        <w:tc>
          <w:tcPr>
            <w:tcW w:w="2073" w:type="dxa"/>
            <w:gridSpan w:val="2"/>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《政府信息公开条例》《关于全面推进政务公开工作的意见》《食品药品行政处罚案件信息公开实施细则》《市场监督管理行政处罚程序暂行规定》</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市场监督管理、行政审批相关责任部门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0" w:type="dxa"/>
            <w:vAlign w:val="center"/>
          </w:tcPr>
          <w:p>
            <w:pPr>
              <w:overflowPunct w:val="0"/>
              <w:spacing w:line="240" w:lineRule="exact"/>
              <w:jc w:val="center"/>
              <w:rPr>
                <w:rFonts w:asciiTheme="majorEastAsia" w:hAnsiTheme="majorEastAsia" w:eastAsiaTheme="majorEastAsia"/>
                <w:sz w:val="21"/>
                <w:szCs w:val="21"/>
              </w:rPr>
            </w:pPr>
          </w:p>
        </w:tc>
        <w:tc>
          <w:tcPr>
            <w:tcW w:w="75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5" w:type="dxa"/>
            <w:vAlign w:val="center"/>
          </w:tcPr>
          <w:p>
            <w:pPr>
              <w:overflowPunct w:val="0"/>
              <w:spacing w:line="240" w:lineRule="exact"/>
              <w:jc w:val="center"/>
              <w:rPr>
                <w:rFonts w:asciiTheme="majorEastAsia" w:hAnsiTheme="majorEastAsia" w:eastAsiaTheme="majorEastAsia"/>
                <w:sz w:val="21"/>
                <w:szCs w:val="21"/>
              </w:rPr>
            </w:pPr>
          </w:p>
        </w:tc>
        <w:tc>
          <w:tcPr>
            <w:tcW w:w="468"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405" w:type="dxa"/>
            <w:vAlign w:val="center"/>
          </w:tcPr>
          <w:p>
            <w:pPr>
              <w:overflowPunct w:val="0"/>
              <w:spacing w:line="240" w:lineRule="exact"/>
              <w:jc w:val="center"/>
              <w:rPr>
                <w:rFonts w:asciiTheme="majorEastAsia" w:hAnsiTheme="majorEastAsia" w:eastAsiaTheme="maj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bottom w:val="single" w:color="auto" w:sz="4" w:space="0"/>
            </w:tcBorders>
            <w:vAlign w:val="center"/>
          </w:tcPr>
          <w:p>
            <w:pPr>
              <w:overflowPunct w:val="0"/>
              <w:spacing w:line="240" w:lineRule="exact"/>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14</w:t>
            </w:r>
          </w:p>
        </w:tc>
        <w:tc>
          <w:tcPr>
            <w:tcW w:w="778" w:type="dxa"/>
            <w:vMerge w:val="continue"/>
            <w:vAlign w:val="center"/>
          </w:tcPr>
          <w:p>
            <w:pPr>
              <w:widowControl/>
              <w:spacing w:line="400" w:lineRule="exact"/>
              <w:jc w:val="center"/>
              <w:textAlignment w:val="center"/>
              <w:rPr>
                <w:rFonts w:ascii="宋体" w:hAnsi="宋体" w:eastAsia="宋体" w:cs="宋体"/>
                <w:kern w:val="0"/>
                <w:sz w:val="24"/>
                <w:szCs w:val="24"/>
              </w:rPr>
            </w:pPr>
          </w:p>
        </w:tc>
        <w:tc>
          <w:tcPr>
            <w:tcW w:w="787" w:type="dxa"/>
            <w:gridSpan w:val="2"/>
            <w:tcBorders>
              <w:top w:val="single" w:color="auto" w:sz="4" w:space="0"/>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3.3医疗器械监管行政处罚</w:t>
            </w:r>
          </w:p>
        </w:tc>
        <w:tc>
          <w:tcPr>
            <w:tcW w:w="801"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111" w:type="dxa"/>
            <w:gridSpan w:val="4"/>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处罚对象、案件名称、违法主要事实、处罚种类和内容、处罚依据、作出处罚决定部门、处罚时间、处罚决定书文号、处罚履行方式和期限等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《政府信息公开条例》《关于全面推进政务公开工作的意见》《食品药品行政处罚案件信息公开实施细则》《市场监督管理行政处罚程序暂行规定》</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0" w:type="dxa"/>
            <w:vAlign w:val="center"/>
          </w:tcPr>
          <w:p>
            <w:pPr>
              <w:overflowPunct w:val="0"/>
              <w:spacing w:line="240" w:lineRule="exact"/>
              <w:jc w:val="center"/>
              <w:rPr>
                <w:rFonts w:asciiTheme="majorEastAsia" w:hAnsiTheme="majorEastAsia" w:eastAsiaTheme="majorEastAsia"/>
                <w:sz w:val="21"/>
                <w:szCs w:val="21"/>
              </w:rPr>
            </w:pPr>
          </w:p>
        </w:tc>
        <w:tc>
          <w:tcPr>
            <w:tcW w:w="75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5" w:type="dxa"/>
            <w:vAlign w:val="center"/>
          </w:tcPr>
          <w:p>
            <w:pPr>
              <w:overflowPunct w:val="0"/>
              <w:spacing w:line="240" w:lineRule="exact"/>
              <w:jc w:val="center"/>
              <w:rPr>
                <w:rFonts w:asciiTheme="majorEastAsia" w:hAnsiTheme="majorEastAsia" w:eastAsiaTheme="majorEastAsia"/>
                <w:sz w:val="21"/>
                <w:szCs w:val="21"/>
              </w:rPr>
            </w:pPr>
          </w:p>
        </w:tc>
        <w:tc>
          <w:tcPr>
            <w:tcW w:w="468"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405" w:type="dxa"/>
            <w:vAlign w:val="center"/>
          </w:tcPr>
          <w:p>
            <w:pPr>
              <w:overflowPunct w:val="0"/>
              <w:spacing w:line="240" w:lineRule="exact"/>
              <w:jc w:val="center"/>
              <w:rPr>
                <w:rFonts w:asciiTheme="majorEastAsia" w:hAnsiTheme="majorEastAsia" w:eastAsiaTheme="maj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bottom w:val="single" w:color="auto" w:sz="4" w:space="0"/>
            </w:tcBorders>
            <w:vAlign w:val="center"/>
          </w:tcPr>
          <w:p>
            <w:pPr>
              <w:overflowPunct w:val="0"/>
              <w:spacing w:line="240" w:lineRule="exact"/>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15</w:t>
            </w:r>
          </w:p>
        </w:tc>
        <w:tc>
          <w:tcPr>
            <w:tcW w:w="778" w:type="dxa"/>
            <w:vMerge w:val="continue"/>
            <w:tcBorders>
              <w:bottom w:val="single" w:color="auto" w:sz="4" w:space="0"/>
            </w:tcBorders>
            <w:vAlign w:val="center"/>
          </w:tcPr>
          <w:p>
            <w:pPr>
              <w:overflowPunct w:val="0"/>
              <w:spacing w:line="240" w:lineRule="exact"/>
              <w:jc w:val="center"/>
              <w:rPr>
                <w:rFonts w:asciiTheme="majorEastAsia" w:hAnsiTheme="majorEastAsia" w:eastAsiaTheme="majorEastAsia"/>
                <w:sz w:val="21"/>
                <w:szCs w:val="21"/>
              </w:rPr>
            </w:pPr>
          </w:p>
        </w:tc>
        <w:tc>
          <w:tcPr>
            <w:tcW w:w="787" w:type="dxa"/>
            <w:gridSpan w:val="2"/>
            <w:tcBorders>
              <w:top w:val="single" w:color="auto" w:sz="4" w:space="0"/>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3.4化妆品监管行政处罚</w:t>
            </w:r>
          </w:p>
        </w:tc>
        <w:tc>
          <w:tcPr>
            <w:tcW w:w="801"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111" w:type="dxa"/>
            <w:gridSpan w:val="4"/>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处罚对象、案件名称、违法主要事实、处罚种类和内容、处罚依据、作出处罚决定部门、处罚时间、处罚决定书文号、处罚履行方式和期限等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《政府信息公开条例》《关于全面推进政务公开工作的意见》《食品药品行政处罚案件信息公开实施细则》《市场监督管理行政处罚程序暂行规定》</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0" w:type="dxa"/>
            <w:vAlign w:val="center"/>
          </w:tcPr>
          <w:p>
            <w:pPr>
              <w:overflowPunct w:val="0"/>
              <w:spacing w:line="240" w:lineRule="exact"/>
              <w:jc w:val="center"/>
              <w:rPr>
                <w:rFonts w:asciiTheme="majorEastAsia" w:hAnsiTheme="majorEastAsia" w:eastAsiaTheme="majorEastAsia"/>
                <w:sz w:val="21"/>
                <w:szCs w:val="21"/>
              </w:rPr>
            </w:pPr>
          </w:p>
        </w:tc>
        <w:tc>
          <w:tcPr>
            <w:tcW w:w="75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5" w:type="dxa"/>
            <w:vAlign w:val="center"/>
          </w:tcPr>
          <w:p>
            <w:pPr>
              <w:overflowPunct w:val="0"/>
              <w:spacing w:line="240" w:lineRule="exact"/>
              <w:jc w:val="center"/>
              <w:rPr>
                <w:rFonts w:asciiTheme="majorEastAsia" w:hAnsiTheme="majorEastAsia" w:eastAsiaTheme="majorEastAsia"/>
                <w:sz w:val="21"/>
                <w:szCs w:val="21"/>
              </w:rPr>
            </w:pPr>
          </w:p>
        </w:tc>
        <w:tc>
          <w:tcPr>
            <w:tcW w:w="468"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405" w:type="dxa"/>
            <w:vAlign w:val="center"/>
          </w:tcPr>
          <w:p>
            <w:pPr>
              <w:overflowPunct w:val="0"/>
              <w:spacing w:line="240" w:lineRule="exact"/>
              <w:jc w:val="center"/>
              <w:rPr>
                <w:rFonts w:asciiTheme="majorEastAsia" w:hAnsiTheme="majorEastAsia" w:eastAsiaTheme="maj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bottom w:val="single" w:color="auto" w:sz="4" w:space="0"/>
            </w:tcBorders>
            <w:vAlign w:val="center"/>
          </w:tcPr>
          <w:p>
            <w:pPr>
              <w:overflowPunct w:val="0"/>
              <w:spacing w:line="240" w:lineRule="exact"/>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16</w:t>
            </w:r>
          </w:p>
        </w:tc>
        <w:tc>
          <w:tcPr>
            <w:tcW w:w="778" w:type="dxa"/>
            <w:vMerge w:val="restart"/>
            <w:tcBorders>
              <w:top w:val="single" w:color="auto" w:sz="4" w:space="0"/>
            </w:tcBorders>
            <w:vAlign w:val="center"/>
          </w:tcPr>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4.</w:t>
            </w:r>
          </w:p>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公</w:t>
            </w:r>
          </w:p>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共</w:t>
            </w:r>
          </w:p>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服</w:t>
            </w:r>
          </w:p>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务</w:t>
            </w:r>
          </w:p>
        </w:tc>
        <w:tc>
          <w:tcPr>
            <w:tcW w:w="787" w:type="dxa"/>
            <w:gridSpan w:val="2"/>
            <w:tcBorders>
              <w:top w:val="single" w:color="auto" w:sz="4" w:space="0"/>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4.1食品安全消费提示警示</w:t>
            </w:r>
          </w:p>
        </w:tc>
        <w:tc>
          <w:tcPr>
            <w:tcW w:w="801"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111" w:type="dxa"/>
            <w:gridSpan w:val="4"/>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食品安全消费提示、警示信息</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信息形成或变更之日起7个工作日内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tcBorders>
            <w:vAlign w:val="center"/>
          </w:tcPr>
          <w:p>
            <w:pPr>
              <w:overflowPunct w:val="0"/>
              <w:spacing w:line="240" w:lineRule="exact"/>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17</w:t>
            </w:r>
          </w:p>
        </w:tc>
        <w:tc>
          <w:tcPr>
            <w:tcW w:w="778" w:type="dxa"/>
            <w:vMerge w:val="continue"/>
            <w:vAlign w:val="center"/>
          </w:tcPr>
          <w:p>
            <w:pPr>
              <w:overflowPunct w:val="0"/>
              <w:spacing w:line="240" w:lineRule="exact"/>
              <w:rPr>
                <w:rFonts w:asciiTheme="majorEastAsia" w:hAnsiTheme="majorEastAsia" w:eastAsiaTheme="majorEastAsia"/>
                <w:sz w:val="21"/>
                <w:szCs w:val="21"/>
              </w:rPr>
            </w:pPr>
          </w:p>
        </w:tc>
        <w:tc>
          <w:tcPr>
            <w:tcW w:w="787" w:type="dxa"/>
            <w:gridSpan w:val="2"/>
            <w:tcBorders>
              <w:top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4.2食品安全应急处置</w:t>
            </w:r>
          </w:p>
        </w:tc>
        <w:tc>
          <w:tcPr>
            <w:tcW w:w="801"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111" w:type="dxa"/>
            <w:gridSpan w:val="4"/>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应急组织机构及职责、应急保障、监测预警、应急响应、热点问题落实情况等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bottom w:val="single" w:color="auto" w:sz="4" w:space="0"/>
            </w:tcBorders>
            <w:vAlign w:val="center"/>
          </w:tcPr>
          <w:p>
            <w:pPr>
              <w:overflowPunct w:val="0"/>
              <w:spacing w:line="240" w:lineRule="exact"/>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18</w:t>
            </w:r>
          </w:p>
        </w:tc>
        <w:tc>
          <w:tcPr>
            <w:tcW w:w="778" w:type="dxa"/>
            <w:vMerge w:val="continue"/>
            <w:vAlign w:val="center"/>
          </w:tcPr>
          <w:p>
            <w:pPr>
              <w:overflowPunct w:val="0"/>
              <w:spacing w:line="240" w:lineRule="exact"/>
              <w:jc w:val="center"/>
              <w:rPr>
                <w:rFonts w:asciiTheme="majorEastAsia" w:hAnsiTheme="majorEastAsia" w:eastAsiaTheme="majorEastAsia"/>
                <w:sz w:val="21"/>
                <w:szCs w:val="21"/>
              </w:rPr>
            </w:pPr>
          </w:p>
        </w:tc>
        <w:tc>
          <w:tcPr>
            <w:tcW w:w="787" w:type="dxa"/>
            <w:gridSpan w:val="2"/>
            <w:tcBorders>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4.3食品药品投诉举报</w:t>
            </w:r>
          </w:p>
        </w:tc>
        <w:tc>
          <w:tcPr>
            <w:tcW w:w="801"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111" w:type="dxa"/>
            <w:gridSpan w:val="4"/>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食品药品投诉举报管理制度和政策、受理投诉举报的途径等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《政府信息公开条例》《关于全面推进政务公开工作的意见》《食品药品投诉举报管理办法》</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bottom w:val="single" w:color="auto" w:sz="4" w:space="0"/>
            </w:tcBorders>
            <w:vAlign w:val="center"/>
          </w:tcPr>
          <w:p>
            <w:pPr>
              <w:overflowPunct w:val="0"/>
              <w:spacing w:line="240" w:lineRule="exact"/>
              <w:jc w:val="cente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19</w:t>
            </w:r>
          </w:p>
        </w:tc>
        <w:tc>
          <w:tcPr>
            <w:tcW w:w="778" w:type="dxa"/>
            <w:vMerge w:val="continue"/>
            <w:tcBorders>
              <w:bottom w:val="single" w:color="auto" w:sz="4" w:space="0"/>
            </w:tcBorders>
            <w:vAlign w:val="center"/>
          </w:tcPr>
          <w:p>
            <w:pPr>
              <w:widowControl/>
              <w:spacing w:line="400" w:lineRule="exact"/>
              <w:jc w:val="center"/>
              <w:textAlignment w:val="center"/>
              <w:rPr>
                <w:rFonts w:hint="eastAsia" w:ascii="宋体" w:hAnsi="宋体" w:eastAsia="宋体" w:cs="宋体"/>
                <w:kern w:val="0"/>
                <w:sz w:val="18"/>
                <w:szCs w:val="18"/>
              </w:rPr>
            </w:pPr>
          </w:p>
        </w:tc>
        <w:tc>
          <w:tcPr>
            <w:tcW w:w="787" w:type="dxa"/>
            <w:gridSpan w:val="2"/>
            <w:tcBorders>
              <w:top w:val="single" w:color="auto" w:sz="4" w:space="0"/>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4.4食品用药安全宣传活动</w:t>
            </w:r>
          </w:p>
        </w:tc>
        <w:tc>
          <w:tcPr>
            <w:tcW w:w="80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食品安全周、安全用药月、化妆品科普宣传周等</w:t>
            </w:r>
          </w:p>
        </w:tc>
        <w:tc>
          <w:tcPr>
            <w:tcW w:w="1111" w:type="dxa"/>
            <w:gridSpan w:val="4"/>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活动时间、活动地点、活动形式、活动主题和内容等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《政府信息公开条例》《关于全面推进政务公开工作的意见》《“十三五”国家药品安全规划》</w:t>
            </w:r>
          </w:p>
        </w:tc>
        <w:tc>
          <w:tcPr>
            <w:tcW w:w="631" w:type="dxa"/>
            <w:vAlign w:val="center"/>
          </w:tcPr>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信息形成或变更之日起</w:t>
            </w:r>
          </w:p>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7个</w:t>
            </w:r>
          </w:p>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工作日内</w:t>
            </w:r>
          </w:p>
        </w:tc>
        <w:tc>
          <w:tcPr>
            <w:tcW w:w="687" w:type="dxa"/>
            <w:vAlign w:val="center"/>
          </w:tcPr>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市场</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（药品）</w:t>
            </w:r>
          </w:p>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bl>
    <w:p>
      <w:bookmarkStart w:id="1" w:name="_GoBack"/>
      <w:bookmarkEnd w:id="1"/>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3054A1"/>
    <w:rsid w:val="51650454"/>
    <w:rsid w:val="593054A1"/>
    <w:rsid w:val="5C6E69A2"/>
    <w:rsid w:val="7D3F13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
    <w:name w:val="样式1"/>
    <w:basedOn w:val="1"/>
    <w:uiPriority w:val="0"/>
    <w:pPr>
      <w:spacing w:line="480" w:lineRule="auto"/>
      <w:ind w:firstLine="560" w:firstLineChars="200"/>
      <w:jc w:val="left"/>
    </w:pPr>
    <w:rPr>
      <w:rFonts w:ascii="宋体" w:hAnsi="宋体" w:eastAsia="宋体"/>
      <w:sz w:val="28"/>
      <w:szCs w:val="28"/>
    </w:rPr>
  </w:style>
  <w:style w:type="paragraph" w:customStyle="1" w:styleId="6">
    <w:name w:val="样式2"/>
    <w:basedOn w:val="1"/>
    <w:uiPriority w:val="0"/>
    <w:pPr>
      <w:spacing w:line="480" w:lineRule="auto"/>
      <w:ind w:firstLine="562" w:firstLineChars="200"/>
      <w:jc w:val="left"/>
    </w:pPr>
    <w:rPr>
      <w:rFonts w:asciiTheme="minorAscii" w:hAnsiTheme="minorAscii"/>
      <w:sz w:val="28"/>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2020-11-03T02:40:00Z</dcterms:created>
  <dc:creator>lenovo</dc:creator>
  <cp:lastModifiedBy>lenovo</cp:lastModifiedBy>
  <dcterms:modified xsi:type="dcterms:W3CDTF">2020-11-03T02:55:21Z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