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2019年内乡县农业农村局部门预算公开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56"/>
          <w:szCs w:val="56"/>
        </w:rPr>
      </w:pPr>
      <w:r>
        <w:rPr>
          <w:rFonts w:hint="eastAsia" w:ascii="宋体" w:hAnsi="宋体" w:eastAsia="宋体" w:cs="宋体"/>
          <w:i w:val="0"/>
          <w:iCs w:val="0"/>
          <w:caps w:val="0"/>
          <w:color w:val="333333"/>
          <w:spacing w:val="0"/>
          <w:sz w:val="56"/>
          <w:szCs w:val="5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56"/>
          <w:szCs w:val="56"/>
        </w:rPr>
      </w:pPr>
      <w:r>
        <w:rPr>
          <w:rFonts w:hint="eastAsia" w:ascii="微软雅黑" w:hAnsi="微软雅黑" w:eastAsia="微软雅黑" w:cs="微软雅黑"/>
          <w:i w:val="0"/>
          <w:iCs w:val="0"/>
          <w:caps w:val="0"/>
          <w:color w:val="333333"/>
          <w:spacing w:val="0"/>
          <w:sz w:val="56"/>
          <w:szCs w:val="56"/>
          <w:shd w:val="clear" w:fill="FFFFFF"/>
        </w:rPr>
        <w:t>目</w:t>
      </w:r>
      <w:r>
        <w:rPr>
          <w:rFonts w:hint="eastAsia" w:ascii="宋体" w:hAnsi="宋体" w:eastAsia="宋体" w:cs="宋体"/>
          <w:i w:val="0"/>
          <w:iCs w:val="0"/>
          <w:caps w:val="0"/>
          <w:color w:val="333333"/>
          <w:spacing w:val="0"/>
          <w:sz w:val="56"/>
          <w:szCs w:val="56"/>
          <w:shd w:val="clear" w:fill="FFFFFF"/>
        </w:rPr>
        <w:t> </w:t>
      </w:r>
      <w:r>
        <w:rPr>
          <w:rFonts w:hint="eastAsia" w:ascii="微软雅黑" w:hAnsi="微软雅黑" w:eastAsia="微软雅黑" w:cs="微软雅黑"/>
          <w:i w:val="0"/>
          <w:iCs w:val="0"/>
          <w:caps w:val="0"/>
          <w:color w:val="333333"/>
          <w:spacing w:val="0"/>
          <w:sz w:val="56"/>
          <w:szCs w:val="56"/>
          <w:shd w:val="clear" w:fill="FFFFFF"/>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第一部分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Theme="minorEastAsia" w:hAnsiTheme="minorEastAsia" w:eastAsiaTheme="minorEastAsia" w:cstheme="minorEastAsia"/>
          <w:b/>
          <w:bCs/>
          <w:i w:val="0"/>
          <w:iCs w:val="0"/>
          <w:caps w:val="0"/>
          <w:color w:val="333333"/>
          <w:spacing w:val="0"/>
          <w:sz w:val="32"/>
          <w:szCs w:val="32"/>
          <w:shd w:val="clear" w:fill="FFFFFF"/>
        </w:rPr>
        <w:t>概况</w:t>
      </w:r>
    </w:p>
    <w:p>
      <w:pPr>
        <w:kinsoku w:val="0"/>
        <w:overflowPunct w:val="0"/>
        <w:adjustRightInd w:val="0"/>
        <w:snapToGrid w:val="0"/>
        <w:spacing w:line="360" w:lineRule="auto"/>
        <w:ind w:right="3569" w:firstLine="320" w:firstLineChars="1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i w:val="0"/>
          <w:iCs w:val="0"/>
          <w:caps w:val="0"/>
          <w:color w:val="333333"/>
          <w:spacing w:val="0"/>
          <w:sz w:val="32"/>
          <w:szCs w:val="32"/>
          <w:shd w:val="clear" w:fill="FFFFFF"/>
        </w:rPr>
        <w:t>一、</w:t>
      </w:r>
      <w:r>
        <w:rPr>
          <w:rFonts w:hint="eastAsia" w:asciiTheme="minorEastAsia" w:hAnsiTheme="minorEastAsia" w:eastAsiaTheme="minorEastAsia" w:cstheme="minorEastAsia"/>
          <w:sz w:val="32"/>
          <w:szCs w:val="32"/>
        </w:rPr>
        <w:t>主要职</w:t>
      </w:r>
      <w:r>
        <w:rPr>
          <w:rFonts w:hint="eastAsia" w:asciiTheme="minorEastAsia" w:hAnsiTheme="minorEastAsia" w:eastAsiaTheme="minorEastAsia" w:cstheme="minorEastAsia"/>
          <w:sz w:val="32"/>
          <w:szCs w:val="32"/>
          <w:lang w:eastAsia="zh-CN"/>
        </w:rPr>
        <w:t>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i w:val="0"/>
          <w:iCs w:val="0"/>
          <w:caps w:val="0"/>
          <w:color w:val="333333"/>
          <w:spacing w:val="0"/>
          <w:sz w:val="32"/>
          <w:szCs w:val="32"/>
          <w:shd w:val="clear" w:fill="FFFFFF"/>
        </w:rPr>
        <w:t>　二、</w:t>
      </w:r>
      <w:r>
        <w:rPr>
          <w:rFonts w:hint="eastAsia" w:asciiTheme="minorEastAsia" w:hAnsiTheme="minorEastAsia" w:eastAsiaTheme="minorEastAsia" w:cstheme="minorEastAsia"/>
          <w:sz w:val="32"/>
          <w:szCs w:val="32"/>
          <w:highlight w:val="none"/>
          <w:lang w:eastAsia="zh-CN"/>
        </w:rPr>
        <w:t>机构设置及</w:t>
      </w:r>
      <w:r>
        <w:rPr>
          <w:rFonts w:hint="eastAsia" w:asciiTheme="minorEastAsia" w:hAnsiTheme="minorEastAsia" w:eastAsiaTheme="minorEastAsia" w:cstheme="minorEastAsia"/>
          <w:sz w:val="32"/>
          <w:szCs w:val="32"/>
          <w:highlight w:val="none"/>
        </w:rPr>
        <w:t>部</w:t>
      </w:r>
      <w:r>
        <w:rPr>
          <w:rFonts w:hint="eastAsia" w:asciiTheme="minorEastAsia" w:hAnsiTheme="minorEastAsia" w:eastAsiaTheme="minorEastAsia" w:cstheme="minorEastAsia"/>
          <w:sz w:val="32"/>
          <w:szCs w:val="32"/>
        </w:rPr>
        <w:t>门预算单</w:t>
      </w:r>
      <w:r>
        <w:rPr>
          <w:rFonts w:hint="eastAsia" w:asciiTheme="minorEastAsia" w:hAnsiTheme="minorEastAsia" w:eastAsiaTheme="minorEastAsia" w:cstheme="minorEastAsia"/>
          <w:sz w:val="32"/>
          <w:szCs w:val="32"/>
          <w:lang w:eastAsia="zh-CN"/>
        </w:rPr>
        <w:t>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rPr>
        <w:t>第二部分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Theme="minorEastAsia" w:hAnsiTheme="minorEastAsia" w:eastAsiaTheme="minorEastAsia" w:cstheme="minorEastAsia"/>
          <w:b/>
          <w:bCs/>
          <w:i w:val="0"/>
          <w:iCs w:val="0"/>
          <w:caps w:val="0"/>
          <w:color w:val="333333"/>
          <w:spacing w:val="0"/>
          <w:sz w:val="32"/>
          <w:szCs w:val="32"/>
          <w:shd w:val="clear" w:fill="FFFFFF"/>
        </w:rPr>
        <w:t>2019年度部门预算情况说明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kern w:val="0"/>
          <w:sz w:val="32"/>
          <w:szCs w:val="32"/>
          <w:shd w:val="clear" w:fill="FFFFFF"/>
          <w:lang w:val="en-US" w:eastAsia="zh-CN" w:bidi="ar"/>
        </w:rPr>
        <w:t>第三部分 名词解释</w:t>
      </w:r>
    </w:p>
    <w:p>
      <w:pPr>
        <w:kinsoku w:val="0"/>
        <w:overflowPunct w:val="0"/>
        <w:adjustRightInd w:val="0"/>
        <w:snapToGrid w:val="0"/>
        <w:spacing w:line="360" w:lineRule="auto"/>
        <w:rPr>
          <w:rFonts w:hint="eastAsia" w:asciiTheme="minorEastAsia" w:hAnsiTheme="minorEastAsia" w:eastAsiaTheme="minorEastAsia" w:cstheme="minorEastAsia"/>
          <w:i w:val="0"/>
          <w:iCs w:val="0"/>
          <w:caps w:val="0"/>
          <w:color w:val="333333"/>
          <w:spacing w:val="0"/>
          <w:sz w:val="32"/>
          <w:szCs w:val="32"/>
        </w:rPr>
      </w:pPr>
      <w:r>
        <w:rPr>
          <w:rFonts w:hint="eastAsia" w:ascii="黑体" w:hAnsi="Times New Roman" w:eastAsia="黑体" w:cs="黑体"/>
          <w:sz w:val="32"/>
          <w:szCs w:val="32"/>
        </w:rPr>
        <w:t>附件：</w:t>
      </w:r>
      <w:r>
        <w:rPr>
          <w:rFonts w:hint="eastAsia" w:ascii="黑体" w:hAnsi="Times New Roman" w:eastAsia="黑体" w:cs="黑体"/>
          <w:sz w:val="32"/>
          <w:szCs w:val="32"/>
          <w:lang w:val="en-US" w:eastAsia="zh-CN"/>
        </w:rPr>
        <w:t xml:space="preserve">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Times New Roman" w:eastAsia="黑体" w:cs="黑体"/>
          <w:sz w:val="32"/>
          <w:szCs w:val="32"/>
        </w:rPr>
        <w:t>20</w:t>
      </w:r>
      <w:r>
        <w:rPr>
          <w:rFonts w:hint="eastAsia" w:ascii="黑体" w:hAnsi="Times New Roman" w:eastAsia="黑体" w:cs="黑体"/>
          <w:sz w:val="32"/>
          <w:szCs w:val="32"/>
          <w:lang w:val="en-US" w:eastAsia="zh-CN"/>
        </w:rPr>
        <w:t>19</w:t>
      </w:r>
      <w:r>
        <w:rPr>
          <w:rFonts w:hint="eastAsia" w:ascii="黑体" w:hAnsi="Times New Roman" w:eastAsia="黑体" w:cs="黑体"/>
          <w:sz w:val="32"/>
          <w:szCs w:val="32"/>
        </w:rPr>
        <w:t>年部门预算表</w:t>
      </w:r>
    </w:p>
    <w:p>
      <w:pPr>
        <w:numPr>
          <w:ilvl w:val="0"/>
          <w:numId w:val="1"/>
        </w:num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部门收支预算总表</w:t>
      </w:r>
    </w:p>
    <w:p>
      <w:pPr>
        <w:numPr>
          <w:ilvl w:val="0"/>
          <w:numId w:val="1"/>
        </w:numPr>
        <w:kinsoku w:val="0"/>
        <w:overflowPunct w:val="0"/>
        <w:adjustRightInd w:val="0"/>
        <w:snapToGrid w:val="0"/>
        <w:spacing w:line="360" w:lineRule="auto"/>
        <w:ind w:left="0" w:leftChars="0"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部门收入预算总表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三、部门支出总体情况表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四、财政拨款预算收支情况表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五、一般公共预算支出情况表(按功能分类)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六、一般公共预算基本支出情况表（按经济分类)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七、政府性基金支出情况表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八</w:t>
      </w:r>
      <w:r>
        <w:rPr>
          <w:rFonts w:hint="eastAsia" w:asciiTheme="minorEastAsia" w:hAnsiTheme="minorEastAsia" w:eastAsiaTheme="minorEastAsia" w:cstheme="minorEastAsia"/>
          <w:sz w:val="32"/>
          <w:szCs w:val="32"/>
        </w:rPr>
        <w:t>、一般公共预算“三公”经费支出情况表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宋体" w:hAnsi="宋体" w:eastAsia="宋体" w:cs="宋体"/>
          <w:b/>
          <w:bCs/>
          <w:i w:val="0"/>
          <w:iCs w:val="0"/>
          <w:caps w:val="0"/>
          <w:color w:val="333333"/>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黑体" w:eastAsia="黑体"/>
          <w:sz w:val="32"/>
          <w:szCs w:val="32"/>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1、贯彻执行中央、省、市、县委关于农业农村经济发展战略、方针、政策和法规。改革、发展的方针政策和工作部署，牵头贯彻落实各项方针政策。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2、督促指导涉农部门贯彻落实上级有关涉农工作的决策部署和重要事项，综合组织协调服务涉农有关工作。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3、组织全县有关涉农工作的重要会议、观摩视察、学习调研等大型活动，及时掌握反映“三农”工作动态与信息，总结推广典型经验。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4、承担农产品质量认证监督和农业防灾减灾的责任，负责农业信息体系建设，农业科技教育，农业技术推广建设。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5、负责监督检查全县减轻农民负担工作。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6、承办县委、政府交办的其他事项。</w:t>
      </w:r>
    </w:p>
    <w:p>
      <w:pPr>
        <w:numPr>
          <w:ilvl w:val="0"/>
          <w:numId w:val="2"/>
        </w:numPr>
        <w:tabs>
          <w:tab w:val="left" w:pos="5040"/>
        </w:tabs>
        <w:adjustRightInd w:val="0"/>
        <w:snapToGrid w:val="0"/>
        <w:spacing w:line="360" w:lineRule="auto"/>
        <w:ind w:firstLine="643" w:firstLineChars="200"/>
        <w:rPr>
          <w:rFonts w:hint="eastAsia" w:ascii="黑体" w:hAnsi="黑体" w:eastAsia="黑体"/>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黑体" w:eastAsia="黑体"/>
          <w:sz w:val="32"/>
          <w:szCs w:val="32"/>
          <w:lang w:eastAsia="zh-CN"/>
        </w:rPr>
        <w:t>机构设置及部门</w:t>
      </w:r>
      <w:r>
        <w:rPr>
          <w:rFonts w:hint="eastAsia" w:ascii="黑体" w:hAnsi="黑体" w:eastAsia="黑体"/>
          <w:sz w:val="32"/>
          <w:szCs w:val="32"/>
        </w:rPr>
        <w:t>预算单位构成</w:t>
      </w:r>
    </w:p>
    <w:p>
      <w:pPr>
        <w:numPr>
          <w:ilvl w:val="0"/>
          <w:numId w:val="3"/>
        </w:numPr>
        <w:kinsoku w:val="0"/>
        <w:overflowPunct w:val="0"/>
        <w:autoSpaceDE w:val="0"/>
        <w:autoSpaceDN w:val="0"/>
        <w:adjustRightInd w:val="0"/>
        <w:snapToGrid w:val="0"/>
        <w:spacing w:line="360" w:lineRule="auto"/>
        <w:ind w:left="270" w:leftChars="0" w:right="118" w:firstLine="360" w:firstLineChars="0"/>
        <w:jc w:val="left"/>
        <w:rPr>
          <w:rFonts w:hint="eastAsia" w:asciiTheme="minorEastAsia" w:hAnsiTheme="minorEastAsia" w:eastAsiaTheme="minorEastAsia" w:cstheme="minorEastAsia"/>
          <w:spacing w:val="2"/>
          <w:kern w:val="0"/>
          <w:sz w:val="32"/>
          <w:szCs w:val="32"/>
          <w:highlight w:val="none"/>
          <w:lang w:eastAsia="zh-CN"/>
        </w:rPr>
      </w:pPr>
      <w:r>
        <w:rPr>
          <w:rFonts w:hint="eastAsia" w:asciiTheme="minorEastAsia" w:hAnsiTheme="minorEastAsia" w:eastAsiaTheme="minorEastAsia" w:cstheme="minorEastAsia"/>
          <w:spacing w:val="2"/>
          <w:kern w:val="0"/>
          <w:sz w:val="32"/>
          <w:szCs w:val="32"/>
          <w:highlight w:val="none"/>
          <w:lang w:eastAsia="zh-CN"/>
        </w:rPr>
        <w:t>机构设置</w:t>
      </w:r>
    </w:p>
    <w:p>
      <w:pPr>
        <w:numPr>
          <w:ilvl w:val="0"/>
          <w:numId w:val="0"/>
        </w:numPr>
        <w:tabs>
          <w:tab w:val="left" w:pos="5040"/>
        </w:tabs>
        <w:adjustRightInd w:val="0"/>
        <w:snapToGrid w:val="0"/>
        <w:spacing w:line="360" w:lineRule="auto"/>
        <w:ind w:firstLine="648"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2"/>
          <w:kern w:val="0"/>
          <w:sz w:val="32"/>
          <w:szCs w:val="32"/>
          <w:highlight w:val="none"/>
        </w:rPr>
        <w:t>根据《中共南阳市委办公室南阳市人民政府办公室关于印发〈</w:t>
      </w:r>
      <w:r>
        <w:rPr>
          <w:rFonts w:hint="eastAsia" w:asciiTheme="minorEastAsia" w:hAnsiTheme="minorEastAsia" w:cstheme="minorEastAsia"/>
          <w:spacing w:val="2"/>
          <w:kern w:val="0"/>
          <w:sz w:val="32"/>
          <w:szCs w:val="32"/>
          <w:highlight w:val="none"/>
          <w:lang w:val="en-US" w:eastAsia="zh-CN"/>
        </w:rPr>
        <w:t>内乡县农业农村</w:t>
      </w:r>
      <w:r>
        <w:rPr>
          <w:rFonts w:hint="eastAsia" w:asciiTheme="minorEastAsia" w:hAnsiTheme="minorEastAsia" w:eastAsiaTheme="minorEastAsia" w:cstheme="minorEastAsia"/>
          <w:spacing w:val="2"/>
          <w:kern w:val="0"/>
          <w:sz w:val="32"/>
          <w:szCs w:val="32"/>
          <w:highlight w:val="none"/>
        </w:rPr>
        <w:t>局职能配置、内设机构和人员编制规定〉的通知》的规定，</w:t>
      </w:r>
      <w:r>
        <w:rPr>
          <w:rFonts w:hint="eastAsia" w:asciiTheme="minorEastAsia" w:hAnsiTheme="minorEastAsia" w:cstheme="minorEastAsia"/>
          <w:spacing w:val="2"/>
          <w:kern w:val="0"/>
          <w:sz w:val="32"/>
          <w:szCs w:val="32"/>
          <w:highlight w:val="none"/>
          <w:lang w:val="en-US" w:eastAsia="zh-CN"/>
        </w:rPr>
        <w:t>内乡县农业农村</w:t>
      </w:r>
      <w:r>
        <w:rPr>
          <w:rFonts w:hint="eastAsia" w:asciiTheme="minorEastAsia" w:hAnsiTheme="minorEastAsia" w:eastAsiaTheme="minorEastAsia" w:cstheme="minorEastAsia"/>
          <w:spacing w:val="2"/>
          <w:kern w:val="0"/>
          <w:sz w:val="32"/>
          <w:szCs w:val="32"/>
          <w:highlight w:val="none"/>
        </w:rPr>
        <w:t>局设</w:t>
      </w:r>
      <w:r>
        <w:rPr>
          <w:rFonts w:hint="eastAsia" w:asciiTheme="minorEastAsia" w:hAnsiTheme="minorEastAsia" w:cstheme="minorEastAsia"/>
          <w:spacing w:val="2"/>
          <w:kern w:val="0"/>
          <w:sz w:val="32"/>
          <w:szCs w:val="32"/>
          <w:highlight w:val="none"/>
          <w:lang w:val="en-US" w:eastAsia="zh-CN"/>
        </w:rPr>
        <w:t>9</w:t>
      </w:r>
      <w:r>
        <w:rPr>
          <w:rFonts w:hint="eastAsia" w:asciiTheme="minorEastAsia" w:hAnsiTheme="minorEastAsia" w:eastAsiaTheme="minorEastAsia" w:cstheme="minorEastAsia"/>
          <w:spacing w:val="2"/>
          <w:kern w:val="0"/>
          <w:sz w:val="32"/>
          <w:szCs w:val="32"/>
          <w:highlight w:val="none"/>
        </w:rPr>
        <w:t>个科室，包括：</w:t>
      </w:r>
      <w:r>
        <w:rPr>
          <w:rFonts w:hint="eastAsia" w:asciiTheme="minorEastAsia" w:hAnsiTheme="minorEastAsia" w:eastAsiaTheme="minorEastAsia" w:cstheme="minorEastAsia"/>
          <w:i w:val="0"/>
          <w:iCs w:val="0"/>
          <w:caps w:val="0"/>
          <w:color w:val="333333"/>
          <w:spacing w:val="-1"/>
          <w:sz w:val="32"/>
          <w:szCs w:val="32"/>
          <w:shd w:val="clear" w:fill="FFFFFF"/>
        </w:rPr>
        <w:t>综合办公室、人事股、科技教育股、农业产业化办公室、粮经作物股、政策法规股、新农村建设股、农业项目建设管理股、农村集体经济指导股</w:t>
      </w:r>
      <w:r>
        <w:rPr>
          <w:rFonts w:hint="eastAsia" w:asciiTheme="minorEastAsia" w:hAnsiTheme="minorEastAsia" w:cstheme="minorEastAsia"/>
          <w:i w:val="0"/>
          <w:iCs w:val="0"/>
          <w:caps w:val="0"/>
          <w:color w:val="333333"/>
          <w:spacing w:val="-1"/>
          <w:sz w:val="32"/>
          <w:szCs w:val="32"/>
          <w:shd w:val="clear" w:fill="FFFFFF"/>
          <w:lang w:eastAsia="zh-CN"/>
        </w:rPr>
        <w:t>。</w:t>
      </w:r>
    </w:p>
    <w:p>
      <w:pPr>
        <w:numPr>
          <w:ilvl w:val="0"/>
          <w:numId w:val="3"/>
        </w:numPr>
        <w:kinsoku w:val="0"/>
        <w:overflowPunct w:val="0"/>
        <w:autoSpaceDE w:val="0"/>
        <w:autoSpaceDN w:val="0"/>
        <w:adjustRightInd w:val="0"/>
        <w:snapToGrid w:val="0"/>
        <w:spacing w:line="360" w:lineRule="auto"/>
        <w:ind w:left="270" w:leftChars="0" w:right="118" w:firstLine="360" w:firstLineChars="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部门预算单位构成</w:t>
      </w:r>
    </w:p>
    <w:p>
      <w:pPr>
        <w:numPr>
          <w:ilvl w:val="0"/>
          <w:numId w:val="0"/>
        </w:numPr>
        <w:kinsoku w:val="0"/>
        <w:overflowPunct w:val="0"/>
        <w:autoSpaceDE w:val="0"/>
        <w:autoSpaceDN w:val="0"/>
        <w:adjustRightInd w:val="0"/>
        <w:snapToGrid w:val="0"/>
        <w:spacing w:line="360" w:lineRule="auto"/>
        <w:ind w:right="118" w:rightChars="0" w:firstLine="648" w:firstLineChars="200"/>
        <w:jc w:val="left"/>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spacing w:val="2"/>
          <w:kern w:val="0"/>
          <w:sz w:val="32"/>
          <w:szCs w:val="32"/>
        </w:rPr>
        <w:t>部门</w:t>
      </w:r>
      <w:r>
        <w:rPr>
          <w:rFonts w:hint="eastAsia" w:asciiTheme="minorEastAsia" w:hAnsiTheme="minorEastAsia" w:eastAsiaTheme="minorEastAsia" w:cstheme="minorEastAsia"/>
          <w:kern w:val="0"/>
          <w:sz w:val="32"/>
          <w:szCs w:val="32"/>
        </w:rPr>
        <w:t>预算</w:t>
      </w:r>
      <w:r>
        <w:rPr>
          <w:rFonts w:hint="eastAsia" w:asciiTheme="minorEastAsia" w:hAnsiTheme="minorEastAsia" w:eastAsiaTheme="minorEastAsia" w:cstheme="minorEastAsia"/>
          <w:spacing w:val="2"/>
          <w:kern w:val="0"/>
          <w:sz w:val="32"/>
          <w:szCs w:val="32"/>
        </w:rPr>
        <w:t>包括局机关本级</w:t>
      </w:r>
      <w:r>
        <w:rPr>
          <w:rFonts w:hint="eastAsia" w:asciiTheme="minorEastAsia" w:hAnsiTheme="minorEastAsia" w:eastAsiaTheme="minorEastAsia" w:cstheme="minorEastAsia"/>
          <w:spacing w:val="-1"/>
          <w:kern w:val="0"/>
          <w:sz w:val="32"/>
          <w:szCs w:val="32"/>
        </w:rPr>
        <w:t>预算</w:t>
      </w:r>
      <w:r>
        <w:rPr>
          <w:rFonts w:hint="eastAsia" w:asciiTheme="minorEastAsia" w:hAnsiTheme="minorEastAsia" w:eastAsiaTheme="minorEastAsia" w:cstheme="minorEastAsia"/>
          <w:spacing w:val="2"/>
          <w:kern w:val="0"/>
          <w:sz w:val="32"/>
          <w:szCs w:val="32"/>
        </w:rPr>
        <w:t>和</w:t>
      </w:r>
      <w:r>
        <w:rPr>
          <w:rFonts w:hint="eastAsia" w:asciiTheme="minorEastAsia" w:hAnsiTheme="minorEastAsia" w:eastAsiaTheme="minorEastAsia" w:cstheme="minorEastAsia"/>
          <w:spacing w:val="2"/>
          <w:kern w:val="0"/>
          <w:sz w:val="32"/>
          <w:szCs w:val="32"/>
          <w:lang w:eastAsia="zh-CN"/>
        </w:rPr>
        <w:t>所</w:t>
      </w:r>
      <w:r>
        <w:rPr>
          <w:rFonts w:hint="eastAsia" w:asciiTheme="minorEastAsia" w:hAnsiTheme="minorEastAsia" w:eastAsiaTheme="minorEastAsia" w:cstheme="minorEastAsia"/>
          <w:spacing w:val="2"/>
          <w:kern w:val="0"/>
          <w:sz w:val="32"/>
          <w:szCs w:val="32"/>
        </w:rPr>
        <w:t>属</w:t>
      </w:r>
      <w:r>
        <w:rPr>
          <w:rFonts w:hint="eastAsia" w:asciiTheme="minorEastAsia" w:hAnsiTheme="minorEastAsia" w:eastAsiaTheme="minorEastAsia" w:cstheme="minorEastAsia"/>
          <w:spacing w:val="-1"/>
          <w:kern w:val="0"/>
          <w:sz w:val="32"/>
          <w:szCs w:val="32"/>
        </w:rPr>
        <w:t>单位预算。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40" w:leftChars="0" w:right="0" w:rightChars="0"/>
        <w:jc w:val="both"/>
        <w:rPr>
          <w:rFonts w:hint="eastAsia" w:asciiTheme="minorEastAsia" w:hAnsiTheme="minorEastAsia" w:eastAsiaTheme="minorEastAsia" w:cstheme="minorEastAsia"/>
          <w:i w:val="0"/>
          <w:iCs w:val="0"/>
          <w:caps w:val="0"/>
          <w:color w:val="333333"/>
          <w:spacing w:val="-1"/>
          <w:sz w:val="32"/>
          <w:szCs w:val="32"/>
          <w:shd w:val="clear" w:fill="FFFFFF"/>
        </w:rPr>
      </w:pPr>
      <w:r>
        <w:rPr>
          <w:rFonts w:hint="eastAsia" w:asciiTheme="minorEastAsia" w:hAnsiTheme="minorEastAsia" w:cstheme="minorEastAsia"/>
          <w:i w:val="0"/>
          <w:iCs w:val="0"/>
          <w:caps w:val="0"/>
          <w:color w:val="333333"/>
          <w:spacing w:val="0"/>
          <w:sz w:val="32"/>
          <w:szCs w:val="32"/>
          <w:shd w:val="clear" w:fill="FFFFFF"/>
          <w:lang w:val="en-US" w:eastAsia="zh-CN"/>
        </w:rPr>
        <w:t>1.</w:t>
      </w:r>
      <w:r>
        <w:rPr>
          <w:rFonts w:hint="eastAsia" w:asciiTheme="minorEastAsia" w:hAnsiTheme="minorEastAsia" w:eastAsiaTheme="minorEastAsia" w:cstheme="minorEastAsia"/>
          <w:i w:val="0"/>
          <w:iCs w:val="0"/>
          <w:caps w:val="0"/>
          <w:color w:val="333333"/>
          <w:spacing w:val="0"/>
          <w:sz w:val="32"/>
          <w:szCs w:val="32"/>
          <w:shd w:val="clear" w:fill="FFFFFF"/>
        </w:rPr>
        <w:t>农业农村局</w:t>
      </w:r>
      <w:r>
        <w:rPr>
          <w:rFonts w:hint="eastAsia" w:asciiTheme="minorEastAsia" w:hAnsiTheme="minorEastAsia" w:eastAsiaTheme="minorEastAsia" w:cstheme="minorEastAsia"/>
          <w:i w:val="0"/>
          <w:iCs w:val="0"/>
          <w:caps w:val="0"/>
          <w:color w:val="333333"/>
          <w:spacing w:val="-1"/>
          <w:sz w:val="32"/>
          <w:szCs w:val="32"/>
          <w:shd w:val="clear" w:fill="FFFFFF"/>
        </w:rPr>
        <w:t>机关本级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40" w:leftChars="0" w:right="0" w:rightChars="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2．内乡县农村能源环境保护站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3．内乡县植物保护植物检疫站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4、内乡县农业综合执法大队（种子管理站）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5、内乡县农业技术推广中心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6、内乡县广播电视学校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7、内乡县农产品检测中心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8、内乡县园艺场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9、内乡县柞蚕原种场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10、内乡县种子技术报务站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11、内乡县农村经济管理站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12、内乡县食用菌开发领导小组办公室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13、内乡县渔种场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rPr>
        <w:t>2019年度部门预算情况说明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一、收入支出预算总体情况说明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8"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333333"/>
          <w:spacing w:val="0"/>
          <w:sz w:val="32"/>
          <w:szCs w:val="32"/>
          <w:shd w:val="clear" w:fill="FFFFFF"/>
        </w:rPr>
        <w:t>2019年收入总计2869.2万元，支出总计2869.2万元，收</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333333"/>
          <w:spacing w:val="0"/>
          <w:sz w:val="32"/>
          <w:szCs w:val="32"/>
          <w:shd w:val="clear" w:fill="FFFFFF"/>
        </w:rPr>
        <w:t>支总计各增加1444万元，增长101.3%，</w:t>
      </w:r>
      <w:r>
        <w:rPr>
          <w:rFonts w:hint="eastAsia" w:asciiTheme="minorEastAsia" w:hAnsiTheme="minorEastAsia" w:eastAsiaTheme="minorEastAsia" w:cstheme="minorEastAsia"/>
          <w:i w:val="0"/>
          <w:iCs w:val="0"/>
          <w:caps w:val="0"/>
          <w:color w:val="000000"/>
          <w:spacing w:val="0"/>
          <w:sz w:val="32"/>
          <w:szCs w:val="32"/>
          <w:shd w:val="clear" w:fill="FFFFFF"/>
        </w:rPr>
        <w:t>主要原因：机构改革到位，内乡县委农办纳入部门预算。 </w:t>
      </w:r>
      <w:r>
        <w:rPr>
          <w:rFonts w:hint="eastAsia" w:asciiTheme="minorEastAsia" w:hAnsiTheme="minorEastAsia" w:eastAsiaTheme="minorEastAsia" w:cstheme="minorEastAsia"/>
          <w:i w:val="0"/>
          <w:iCs w:val="0"/>
          <w:caps w:val="0"/>
          <w:color w:val="333333"/>
          <w:spacing w:val="0"/>
          <w:sz w:val="32"/>
          <w:szCs w:val="32"/>
          <w:shd w:val="clear" w:fill="FFFFFF"/>
        </w:rPr>
        <w:t>其中:财政预算拨款（补助）2826.2 万元，财政专户43万元，政府性基金 0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二、收入预算总体情况说明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　</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 xml:space="preserve">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2019年收入总计</w:t>
      </w: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2869.2</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万元，其中：一般公共预算收入</w:t>
      </w: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2869.2</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eastAsiaTheme="minorEastAsia" w:cstheme="minorEastAsia"/>
          <w:sz w:val="32"/>
          <w:szCs w:val="32"/>
        </w:rPr>
        <w:t>政府性基金收入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万元；专户管理的教育收费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财政性资金结转</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2019年支出总计</w:t>
      </w: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2869.2</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万元，其中：基本支出1547.3万元，占总支出的53.9%;项目支出1321.9万元，占总支出的46.1%。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四、财政拨款收入支出预算总体情况说明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2019年财政拨款收入</w:t>
      </w:r>
      <w:r>
        <w:rPr>
          <w:rFonts w:hint="eastAsia" w:asciiTheme="minorEastAsia" w:hAnsiTheme="minorEastAsia" w:eastAsiaTheme="minorEastAsia" w:cstheme="minorEastAsia"/>
          <w:sz w:val="32"/>
          <w:szCs w:val="32"/>
          <w:highlight w:val="none"/>
        </w:rPr>
        <w:t>预算</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2826.2万元，支出</w:t>
      </w:r>
      <w:r>
        <w:rPr>
          <w:rFonts w:hint="eastAsia" w:asciiTheme="minorEastAsia" w:hAnsiTheme="minorEastAsia" w:eastAsiaTheme="minorEastAsia" w:cstheme="minorEastAsia"/>
          <w:sz w:val="32"/>
          <w:szCs w:val="32"/>
          <w:highlight w:val="none"/>
        </w:rPr>
        <w:t>预算</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2826.2万元；</w:t>
      </w:r>
      <w:r>
        <w:rPr>
          <w:rFonts w:hint="eastAsia" w:asciiTheme="minorEastAsia" w:hAnsiTheme="minorEastAsia" w:eastAsiaTheme="minorEastAsia" w:cstheme="minorEastAsia"/>
          <w:sz w:val="32"/>
          <w:szCs w:val="32"/>
          <w:highlight w:val="none"/>
        </w:rPr>
        <w:t>与</w:t>
      </w:r>
      <w:r>
        <w:rPr>
          <w:rFonts w:hint="eastAsia" w:asciiTheme="minorEastAsia" w:hAnsiTheme="minorEastAsia" w:eastAsiaTheme="minorEastAsia" w:cstheme="minorEastAsia"/>
          <w:sz w:val="32"/>
          <w:szCs w:val="32"/>
          <w:highlight w:val="none"/>
          <w:lang w:eastAsia="zh-CN"/>
        </w:rPr>
        <w:t>上</w:t>
      </w:r>
      <w:r>
        <w:rPr>
          <w:rFonts w:hint="eastAsia" w:asciiTheme="minorEastAsia" w:hAnsiTheme="minorEastAsia" w:eastAsiaTheme="minorEastAsia" w:cstheme="minorEastAsia"/>
          <w:sz w:val="32"/>
          <w:szCs w:val="32"/>
          <w:highlight w:val="none"/>
        </w:rPr>
        <w:t>年相比</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，财政拨款收支</w:t>
      </w:r>
      <w:r>
        <w:rPr>
          <w:rFonts w:hint="eastAsia" w:asciiTheme="minorEastAsia" w:hAnsiTheme="minorEastAsia" w:eastAsiaTheme="minorEastAsia" w:cstheme="minorEastAsia"/>
          <w:sz w:val="32"/>
          <w:szCs w:val="32"/>
          <w:highlight w:val="none"/>
        </w:rPr>
        <w:t>预算</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增加1403万元，增长98.6%，主要原因：机构改革到位，内乡县委农办纳入部门预算，收入和支出相应增加。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3" w:firstLineChars="200"/>
        <w:jc w:val="both"/>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pPr>
      <w:r>
        <w:rPr>
          <w:rFonts w:hint="eastAsia" w:asciiTheme="minorEastAsia" w:hAnsiTheme="minorEastAsia" w:cstheme="minorEastAsia"/>
          <w:b/>
          <w:bCs/>
          <w:i w:val="0"/>
          <w:iCs w:val="0"/>
          <w:caps w:val="0"/>
          <w:color w:val="000000"/>
          <w:spacing w:val="0"/>
          <w:kern w:val="0"/>
          <w:sz w:val="32"/>
          <w:szCs w:val="32"/>
          <w:shd w:val="clear" w:fill="FFFFFF"/>
          <w:lang w:val="en-US" w:eastAsia="zh-CN" w:bidi="ar"/>
        </w:rPr>
        <w:t>五、</w:t>
      </w: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一般公共预算支出情况说明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480" w:firstLineChars="20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2019年一般公共预算支出年初预算2869.2万元。主要用于以下方面：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社会保障和就业类支出165.48</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5.8</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医疗卫生与计划生育类支出78.69</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2.7</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农林水类支出2057.99</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71.7</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住房保障类支出100.91</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3.5</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粮油物资储备类支出466</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16.3</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spacing w:line="560" w:lineRule="exact"/>
        <w:ind w:firstLine="640" w:firstLineChars="200"/>
        <w:rPr>
          <w:rFonts w:hint="eastAsia" w:ascii="黑体" w:hAnsi="Times New Roman" w:eastAsia="黑体" w:cs="黑体"/>
          <w:kern w:val="0"/>
          <w:sz w:val="32"/>
          <w:szCs w:val="32"/>
          <w:highlight w:val="none"/>
        </w:rPr>
      </w:pPr>
      <w:r>
        <w:rPr>
          <w:rFonts w:hint="eastAsia" w:ascii="黑体" w:hAnsi="Times New Roman" w:eastAsia="黑体" w:cs="黑体"/>
          <w:kern w:val="0"/>
          <w:sz w:val="32"/>
          <w:szCs w:val="32"/>
          <w:highlight w:val="none"/>
        </w:rPr>
        <w:t>六、支出预算经济分类情况说明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局《支出经济分类汇总表》按两套经济分类科目分别反映不同资金来源的全部预算支出。本单位预算支出经济分类：基本支出（行政人员经费、事业人员经费、公用支出）、项目支出（一般性项目支出、专项支出、事业发展专项支出）。</w:t>
      </w:r>
    </w:p>
    <w:p>
      <w:pPr>
        <w:ind w:firstLine="648" w:firstLineChars="20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z w:val="32"/>
          <w:szCs w:val="32"/>
          <w:highlight w:val="none"/>
          <w:lang w:val="en-US" w:eastAsia="zh-CN"/>
        </w:rPr>
        <w:t>局20</w:t>
      </w:r>
      <w:r>
        <w:rPr>
          <w:rFonts w:hint="eastAsia" w:asciiTheme="minorEastAsia" w:hAnsiTheme="minorEastAsia" w:cstheme="minorEastAsia"/>
          <w:sz w:val="32"/>
          <w:szCs w:val="32"/>
          <w:highlight w:val="none"/>
          <w:lang w:val="en-US" w:eastAsia="zh-CN"/>
        </w:rPr>
        <w:t>19</w:t>
      </w:r>
      <w:r>
        <w:rPr>
          <w:rFonts w:hint="eastAsia" w:asciiTheme="minorEastAsia" w:hAnsiTheme="minorEastAsia" w:eastAsiaTheme="minorEastAsia" w:cstheme="minorEastAsia"/>
          <w:sz w:val="32"/>
          <w:szCs w:val="32"/>
          <w:highlight w:val="none"/>
          <w:lang w:val="en-US" w:eastAsia="zh-CN"/>
        </w:rPr>
        <w:t>年一般公共预算基本支出</w:t>
      </w:r>
      <w:r>
        <w:rPr>
          <w:rFonts w:hint="eastAsia" w:asciiTheme="minorEastAsia" w:hAnsiTheme="minorEastAsia" w:eastAsiaTheme="minorEastAsia" w:cstheme="minorEastAsia"/>
          <w:b w:val="0"/>
          <w:bCs w:val="0"/>
          <w:i w:val="0"/>
          <w:iCs w:val="0"/>
          <w:caps w:val="0"/>
          <w:color w:val="333333"/>
          <w:spacing w:val="0"/>
          <w:sz w:val="32"/>
          <w:szCs w:val="32"/>
          <w:shd w:val="clear" w:fill="FFFFFF"/>
        </w:rPr>
        <w:t>1547.3</w:t>
      </w:r>
      <w:r>
        <w:rPr>
          <w:rFonts w:hint="eastAsia" w:asciiTheme="minorEastAsia" w:hAnsiTheme="minorEastAsia" w:eastAsiaTheme="minorEastAsia" w:cstheme="minorEastAsia"/>
          <w:sz w:val="32"/>
          <w:szCs w:val="32"/>
          <w:highlight w:val="none"/>
          <w:lang w:val="en-US" w:eastAsia="zh-CN"/>
        </w:rPr>
        <w:t>万元，其中：人员经费</w:t>
      </w:r>
      <w:r>
        <w:rPr>
          <w:rFonts w:hint="eastAsia" w:asciiTheme="minorEastAsia" w:hAnsiTheme="minorEastAsia" w:cstheme="minorEastAsia"/>
          <w:sz w:val="32"/>
          <w:szCs w:val="32"/>
          <w:highlight w:val="none"/>
          <w:lang w:val="en-US" w:eastAsia="zh-CN"/>
        </w:rPr>
        <w:t>1496.1</w:t>
      </w:r>
      <w:r>
        <w:rPr>
          <w:rFonts w:hint="eastAsia" w:asciiTheme="minorEastAsia" w:hAnsiTheme="minorEastAsia" w:eastAsiaTheme="minorEastAsia" w:cstheme="minorEastAsia"/>
          <w:sz w:val="32"/>
          <w:szCs w:val="32"/>
          <w:highlight w:val="none"/>
          <w:lang w:val="en-US" w:eastAsia="zh-CN"/>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Theme="minorEastAsia" w:hAnsiTheme="minorEastAsia" w:cstheme="minorEastAsia"/>
          <w:sz w:val="32"/>
          <w:szCs w:val="32"/>
          <w:highlight w:val="none"/>
          <w:lang w:val="en-US" w:eastAsia="zh-CN"/>
        </w:rPr>
        <w:t>51.2</w:t>
      </w:r>
      <w:r>
        <w:rPr>
          <w:rFonts w:hint="eastAsia" w:asciiTheme="minorEastAsia" w:hAnsiTheme="minorEastAsia" w:eastAsiaTheme="minorEastAsia" w:cstheme="minorEastAsia"/>
          <w:sz w:val="32"/>
          <w:szCs w:val="32"/>
          <w:highlight w:val="none"/>
          <w:lang w:val="en-US" w:eastAsia="zh-CN"/>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七、政府性基金预算支出情况说明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我局2019年没有使用政府性基金预算拨款安排的支出。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cstheme="minorEastAsia"/>
          <w:b/>
          <w:bCs/>
          <w:i w:val="0"/>
          <w:iCs w:val="0"/>
          <w:caps w:val="0"/>
          <w:color w:val="000000"/>
          <w:spacing w:val="0"/>
          <w:kern w:val="0"/>
          <w:sz w:val="32"/>
          <w:szCs w:val="32"/>
          <w:shd w:val="clear" w:fill="FFFFFF"/>
          <w:lang w:val="en-US" w:eastAsia="zh-CN" w:bidi="ar"/>
        </w:rPr>
        <w:t>八</w:t>
      </w: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、“三公”经费支出预算情况说明</w:t>
      </w:r>
    </w:p>
    <w:p>
      <w:pPr>
        <w:numPr>
          <w:ilvl w:val="0"/>
          <w:numId w:val="0"/>
        </w:num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我局</w:t>
      </w:r>
      <w:r>
        <w:rPr>
          <w:rFonts w:hint="eastAsia" w:asciiTheme="minorEastAsia" w:hAnsiTheme="minorEastAsia" w:eastAsiaTheme="minorEastAsia" w:cstheme="minorEastAsia"/>
          <w:i w:val="0"/>
          <w:iCs w:val="0"/>
          <w:caps w:val="0"/>
          <w:color w:val="333333"/>
          <w:spacing w:val="0"/>
          <w:sz w:val="32"/>
          <w:szCs w:val="32"/>
          <w:shd w:val="clear" w:fill="FFFFFF"/>
        </w:rPr>
        <w:t>2019年“三公”经费预算为17.3万元。</w:t>
      </w:r>
      <w:r>
        <w:rPr>
          <w:rFonts w:hint="eastAsia" w:ascii="仿宋_GB2312" w:hAnsi="宋体" w:eastAsia="仿宋_GB2312" w:cs="Courier New"/>
          <w:sz w:val="32"/>
          <w:szCs w:val="32"/>
        </w:rPr>
        <w:t>20</w:t>
      </w:r>
      <w:r>
        <w:rPr>
          <w:rFonts w:hint="eastAsia" w:ascii="仿宋_GB2312" w:hAnsi="宋体" w:eastAsia="仿宋_GB2312" w:cs="Courier New"/>
          <w:sz w:val="32"/>
          <w:szCs w:val="32"/>
          <w:lang w:val="en-US" w:eastAsia="zh-CN"/>
        </w:rPr>
        <w:t>19</w:t>
      </w:r>
      <w:r>
        <w:rPr>
          <w:rFonts w:hint="eastAsia" w:ascii="仿宋_GB2312" w:hAnsi="宋体" w:eastAsia="仿宋_GB2312" w:cs="Courier New"/>
          <w:sz w:val="32"/>
          <w:szCs w:val="32"/>
        </w:rPr>
        <w:t>年“三公”经费支出预算数比</w:t>
      </w:r>
      <w:r>
        <w:rPr>
          <w:rFonts w:hint="eastAsia" w:ascii="仿宋_GB2312" w:hAnsi="宋体" w:eastAsia="仿宋_GB2312" w:cs="Courier New"/>
          <w:sz w:val="32"/>
          <w:szCs w:val="32"/>
          <w:lang w:eastAsia="zh-CN"/>
        </w:rPr>
        <w:t>上</w:t>
      </w:r>
      <w:r>
        <w:rPr>
          <w:rFonts w:hint="eastAsia" w:ascii="仿宋_GB2312" w:hAnsi="宋体" w:eastAsia="仿宋_GB2312" w:cs="Courier New"/>
          <w:sz w:val="32"/>
          <w:szCs w:val="32"/>
        </w:rPr>
        <w:t>年增加</w:t>
      </w:r>
      <w:r>
        <w:rPr>
          <w:rFonts w:hint="eastAsia" w:ascii="仿宋_GB2312" w:hAnsi="宋体" w:eastAsia="仿宋_GB2312" w:cs="Courier New"/>
          <w:sz w:val="32"/>
          <w:szCs w:val="32"/>
          <w:lang w:val="en-US" w:eastAsia="zh-CN"/>
        </w:rPr>
        <w:t>11.8</w:t>
      </w:r>
      <w:r>
        <w:rPr>
          <w:rFonts w:hint="eastAsia" w:asciiTheme="minorEastAsia" w:hAnsiTheme="minorEastAsia" w:eastAsiaTheme="minorEastAsia" w:cstheme="minorEastAsia"/>
          <w:i w:val="0"/>
          <w:iCs w:val="0"/>
          <w:caps w:val="0"/>
          <w:color w:val="333333"/>
          <w:spacing w:val="0"/>
          <w:sz w:val="32"/>
          <w:szCs w:val="32"/>
          <w:shd w:val="clear" w:fill="FFFFFF"/>
        </w:rPr>
        <w:t>万元</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cstheme="minorEastAsia"/>
          <w:i w:val="0"/>
          <w:iCs w:val="0"/>
          <w:caps w:val="0"/>
          <w:color w:val="333333"/>
          <w:spacing w:val="0"/>
          <w:sz w:val="32"/>
          <w:szCs w:val="32"/>
          <w:shd w:val="clear" w:fill="FFFFFF"/>
          <w:lang w:val="en-US" w:eastAsia="zh-CN"/>
        </w:rPr>
        <w:t>上涨214</w:t>
      </w:r>
      <w:bookmarkStart w:id="0" w:name="_GoBack"/>
      <w:bookmarkEnd w:id="0"/>
      <w:r>
        <w:rPr>
          <w:rFonts w:hint="eastAsia" w:asciiTheme="minorEastAsia" w:hAnsiTheme="minorEastAsia" w:eastAsiaTheme="minorEastAsia" w:cstheme="minorEastAsia"/>
          <w:i w:val="0"/>
          <w:iCs w:val="0"/>
          <w:caps w:val="0"/>
          <w:color w:val="333333"/>
          <w:spacing w:val="0"/>
          <w:sz w:val="32"/>
          <w:szCs w:val="32"/>
          <w:shd w:val="clear" w:fill="FFFFFF"/>
        </w:rPr>
        <w:t>%，主要原因，机构整合，业务增多</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cstheme="minorEastAsia"/>
          <w:sz w:val="32"/>
          <w:szCs w:val="32"/>
          <w:lang w:val="en-US" w:eastAsia="zh-CN"/>
        </w:rPr>
        <w:t>相应支出随之增加</w:t>
      </w:r>
      <w:r>
        <w:rPr>
          <w:rFonts w:hint="eastAsia" w:asciiTheme="minorEastAsia" w:hAnsiTheme="minorEastAsia" w:eastAsiaTheme="minorEastAsia" w:cstheme="minorEastAsia"/>
          <w:sz w:val="32"/>
          <w:szCs w:val="32"/>
        </w:rPr>
        <w:t>。</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sz w:val="32"/>
          <w:szCs w:val="32"/>
        </w:rPr>
        <w:t>具体支出情况如下：</w:t>
      </w:r>
    </w:p>
    <w:p>
      <w:pPr>
        <w:numPr>
          <w:ilvl w:val="0"/>
          <w:numId w:val="0"/>
        </w:numPr>
        <w:kinsoku w:val="0"/>
        <w:overflowPunct w:val="0"/>
        <w:autoSpaceDE w:val="0"/>
        <w:autoSpaceDN w:val="0"/>
        <w:adjustRightInd w:val="0"/>
        <w:snapToGrid w:val="0"/>
        <w:spacing w:line="360" w:lineRule="auto"/>
        <w:ind w:firstLine="639" w:firstLineChars="200"/>
        <w:rPr>
          <w:rFonts w:hint="eastAsia" w:asciiTheme="minorEastAsia" w:hAnsiTheme="minorEastAsia" w:eastAsiaTheme="minorEastAsia" w:cstheme="minorEastAsia"/>
          <w:sz w:val="32"/>
          <w:szCs w:val="32"/>
        </w:rPr>
      </w:pPr>
      <w:r>
        <w:rPr>
          <w:rFonts w:hint="eastAsia" w:ascii="仿宋_GB2312" w:hAnsi="Times New Roman" w:eastAsia="仿宋_GB2312" w:cs="仿宋_GB2312"/>
          <w:b/>
          <w:spacing w:val="-1"/>
          <w:kern w:val="0"/>
          <w:sz w:val="32"/>
          <w:szCs w:val="32"/>
          <w:lang w:eastAsia="zh-CN"/>
        </w:rPr>
        <w:t>（</w:t>
      </w:r>
      <w:r>
        <w:rPr>
          <w:rFonts w:hint="eastAsia" w:ascii="仿宋_GB2312" w:hAnsi="Times New Roman" w:eastAsia="仿宋_GB2312" w:cs="仿宋_GB2312"/>
          <w:b/>
          <w:spacing w:val="-1"/>
          <w:kern w:val="0"/>
          <w:sz w:val="32"/>
          <w:szCs w:val="32"/>
          <w:lang w:val="en-US" w:eastAsia="zh-CN"/>
        </w:rPr>
        <w:t>一</w:t>
      </w:r>
      <w:r>
        <w:rPr>
          <w:rFonts w:hint="eastAsia" w:ascii="仿宋_GB2312" w:hAnsi="Times New Roman" w:eastAsia="仿宋_GB2312" w:cs="仿宋_GB2312"/>
          <w:b/>
          <w:spacing w:val="-1"/>
          <w:kern w:val="0"/>
          <w:sz w:val="32"/>
          <w:szCs w:val="32"/>
          <w:lang w:eastAsia="zh-CN"/>
        </w:rPr>
        <w:t>）</w:t>
      </w:r>
      <w:r>
        <w:rPr>
          <w:rFonts w:hint="eastAsia" w:ascii="仿宋_GB2312" w:hAnsi="Times New Roman" w:eastAsia="仿宋_GB2312" w:cs="仿宋_GB2312"/>
          <w:b/>
          <w:spacing w:val="-1"/>
          <w:kern w:val="0"/>
          <w:sz w:val="32"/>
          <w:szCs w:val="32"/>
        </w:rPr>
        <w:t>因公出国（境）费</w:t>
      </w:r>
      <w:r>
        <w:rPr>
          <w:rFonts w:hint="eastAsia" w:asciiTheme="minorEastAsia" w:hAnsiTheme="minorEastAsia" w:eastAsiaTheme="minorEastAsia" w:cstheme="minorEastAsia"/>
          <w:i w:val="0"/>
          <w:iCs w:val="0"/>
          <w:caps w:val="0"/>
          <w:color w:val="333333"/>
          <w:spacing w:val="0"/>
          <w:sz w:val="32"/>
          <w:szCs w:val="32"/>
          <w:shd w:val="clear" w:fill="FFFFFF"/>
        </w:rPr>
        <w:t>0万元，</w:t>
      </w:r>
      <w:r>
        <w:rPr>
          <w:rFonts w:hint="eastAsia" w:asciiTheme="minorEastAsia" w:hAnsiTheme="minorEastAsia" w:eastAsiaTheme="minorEastAsia" w:cstheme="minorEastAsia"/>
          <w:sz w:val="32"/>
          <w:szCs w:val="32"/>
        </w:rPr>
        <w:t>主要用于单位工作人员公务出国（境）的住宿费、旅费、伙食补助费、杂费、培训费等支出。预算数比</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年增加</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numPr>
          <w:ilvl w:val="0"/>
          <w:numId w:val="0"/>
        </w:numPr>
        <w:kinsoku w:val="0"/>
        <w:overflowPunct w:val="0"/>
        <w:autoSpaceDE w:val="0"/>
        <w:autoSpaceDN w:val="0"/>
        <w:adjustRightInd w:val="0"/>
        <w:snapToGrid w:val="0"/>
        <w:spacing w:line="360" w:lineRule="auto"/>
        <w:ind w:firstLine="639" w:firstLineChars="200"/>
        <w:rPr>
          <w:rFonts w:hint="eastAsia" w:asciiTheme="minorEastAsia" w:hAnsiTheme="minorEastAsia" w:eastAsiaTheme="minorEastAsia" w:cstheme="minorEastAsia"/>
          <w:sz w:val="32"/>
          <w:szCs w:val="32"/>
        </w:rPr>
      </w:pPr>
      <w:r>
        <w:rPr>
          <w:rFonts w:hint="eastAsia" w:ascii="仿宋_GB2312" w:hAnsi="Times New Roman" w:eastAsia="仿宋_GB2312" w:cs="仿宋_GB2312"/>
          <w:b/>
          <w:spacing w:val="-1"/>
          <w:kern w:val="0"/>
          <w:sz w:val="32"/>
          <w:szCs w:val="32"/>
          <w:lang w:eastAsia="zh-CN"/>
        </w:rPr>
        <w:t>（</w:t>
      </w:r>
      <w:r>
        <w:rPr>
          <w:rFonts w:hint="eastAsia" w:ascii="仿宋_GB2312" w:hAnsi="Times New Roman" w:eastAsia="仿宋_GB2312" w:cs="仿宋_GB2312"/>
          <w:b/>
          <w:spacing w:val="-1"/>
          <w:kern w:val="0"/>
          <w:sz w:val="32"/>
          <w:szCs w:val="32"/>
          <w:lang w:val="en-US" w:eastAsia="zh-CN"/>
        </w:rPr>
        <w:t>二</w:t>
      </w:r>
      <w:r>
        <w:rPr>
          <w:rFonts w:hint="eastAsia" w:ascii="仿宋_GB2312" w:hAnsi="Times New Roman" w:eastAsia="仿宋_GB2312" w:cs="仿宋_GB2312"/>
          <w:b/>
          <w:spacing w:val="-1"/>
          <w:kern w:val="0"/>
          <w:sz w:val="32"/>
          <w:szCs w:val="32"/>
          <w:lang w:eastAsia="zh-CN"/>
        </w:rPr>
        <w:t>）</w:t>
      </w:r>
      <w:r>
        <w:rPr>
          <w:rFonts w:hint="eastAsia" w:ascii="仿宋_GB2312" w:hAnsi="Times New Roman" w:eastAsia="仿宋_GB2312" w:cs="仿宋_GB2312"/>
          <w:b/>
          <w:spacing w:val="-1"/>
          <w:kern w:val="0"/>
          <w:sz w:val="32"/>
          <w:szCs w:val="32"/>
        </w:rPr>
        <w:t>公务用车购置及运行费</w:t>
      </w:r>
      <w:r>
        <w:rPr>
          <w:rFonts w:hint="eastAsia" w:asciiTheme="minorEastAsia" w:hAnsiTheme="minorEastAsia" w:eastAsiaTheme="minorEastAsia" w:cstheme="minorEastAsia"/>
          <w:i w:val="0"/>
          <w:iCs w:val="0"/>
          <w:caps w:val="0"/>
          <w:color w:val="333333"/>
          <w:spacing w:val="0"/>
          <w:sz w:val="32"/>
          <w:szCs w:val="32"/>
          <w:shd w:val="clear" w:fill="FFFFFF"/>
        </w:rPr>
        <w:t>7.3万元</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cstheme="minorEastAsia"/>
          <w:i w:val="0"/>
          <w:iCs w:val="0"/>
          <w:caps w:val="0"/>
          <w:color w:val="333333"/>
          <w:spacing w:val="0"/>
          <w:sz w:val="32"/>
          <w:szCs w:val="32"/>
          <w:shd w:val="clear" w:fill="FFFFFF"/>
          <w:lang w:val="en-US" w:eastAsia="zh-CN"/>
        </w:rPr>
        <w:t>其中：</w:t>
      </w:r>
      <w:r>
        <w:rPr>
          <w:rFonts w:hint="eastAsia" w:asciiTheme="minorEastAsia" w:hAnsiTheme="minorEastAsia" w:eastAsiaTheme="minorEastAsia" w:cstheme="minorEastAsia"/>
          <w:i w:val="0"/>
          <w:iCs w:val="0"/>
          <w:caps w:val="0"/>
          <w:color w:val="333333"/>
          <w:spacing w:val="0"/>
          <w:sz w:val="32"/>
          <w:szCs w:val="32"/>
          <w:shd w:val="clear" w:fill="FFFFFF"/>
        </w:rPr>
        <w:t>公务用车购置0万元</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333333"/>
          <w:spacing w:val="0"/>
          <w:sz w:val="32"/>
          <w:szCs w:val="32"/>
          <w:shd w:val="clear" w:fill="FFFFFF"/>
        </w:rPr>
        <w:t>公务用车运行费7.3万元，</w:t>
      </w:r>
      <w:r>
        <w:rPr>
          <w:rFonts w:hint="eastAsia" w:asciiTheme="minorEastAsia" w:hAnsiTheme="minorEastAsia" w:eastAsiaTheme="minorEastAsia" w:cstheme="minorEastAsia"/>
          <w:sz w:val="32"/>
          <w:szCs w:val="32"/>
        </w:rPr>
        <w:t>主要用于开展工作所需公务用车的燃料费、维修费、过路过桥费、保险费、安全奖励费用等支出。公务用车购置费预算数比</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年增加</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万元。公务用车运行维护费预算数比</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年增加</w:t>
      </w:r>
      <w:r>
        <w:rPr>
          <w:rFonts w:hint="eastAsia" w:asciiTheme="minorEastAsia" w:hAnsiTheme="minorEastAsia" w:cstheme="minorEastAsia"/>
          <w:sz w:val="32"/>
          <w:szCs w:val="32"/>
          <w:lang w:val="en-US" w:eastAsia="zh-CN"/>
        </w:rPr>
        <w:t>4.3</w:t>
      </w:r>
      <w:r>
        <w:rPr>
          <w:rFonts w:hint="eastAsia" w:asciiTheme="minorEastAsia" w:hAnsiTheme="minorEastAsia" w:eastAsiaTheme="minorEastAsia" w:cstheme="minorEastAsia"/>
          <w:sz w:val="32"/>
          <w:szCs w:val="32"/>
        </w:rPr>
        <w:t>万元，主要原因：</w:t>
      </w:r>
      <w:r>
        <w:rPr>
          <w:rFonts w:hint="eastAsia" w:asciiTheme="minorEastAsia" w:hAnsiTheme="minorEastAsia" w:cstheme="minorEastAsia"/>
          <w:sz w:val="32"/>
          <w:szCs w:val="32"/>
          <w:lang w:val="en-US" w:eastAsia="zh-CN"/>
        </w:rPr>
        <w:t>机构改革到位，农办纳入部门预算，业务量增加，相应支出随之增加</w:t>
      </w:r>
      <w:r>
        <w:rPr>
          <w:rFonts w:hint="eastAsia" w:asciiTheme="minorEastAsia" w:hAnsiTheme="minorEastAsia" w:eastAsiaTheme="minorEastAsia" w:cstheme="minorEastAsia"/>
          <w:sz w:val="32"/>
          <w:szCs w:val="32"/>
        </w:rPr>
        <w:t>。</w:t>
      </w:r>
    </w:p>
    <w:p>
      <w:pPr>
        <w:numPr>
          <w:ilvl w:val="0"/>
          <w:numId w:val="0"/>
        </w:numPr>
        <w:kinsoku w:val="0"/>
        <w:overflowPunct w:val="0"/>
        <w:autoSpaceDE w:val="0"/>
        <w:autoSpaceDN w:val="0"/>
        <w:adjustRightInd w:val="0"/>
        <w:snapToGrid w:val="0"/>
        <w:spacing w:line="36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b/>
          <w:bCs/>
          <w:i w:val="0"/>
          <w:iCs w:val="0"/>
          <w:caps w:val="0"/>
          <w:color w:val="333333"/>
          <w:spacing w:val="0"/>
          <w:sz w:val="32"/>
          <w:szCs w:val="32"/>
          <w:shd w:val="clear" w:fill="FFFFFF"/>
          <w:lang w:eastAsia="zh-CN"/>
        </w:rPr>
        <w:t>（</w:t>
      </w:r>
      <w:r>
        <w:rPr>
          <w:rFonts w:hint="eastAsia" w:asciiTheme="minorEastAsia" w:hAnsiTheme="minorEastAsia" w:cstheme="minorEastAsia"/>
          <w:b/>
          <w:bCs/>
          <w:i w:val="0"/>
          <w:iCs w:val="0"/>
          <w:caps w:val="0"/>
          <w:color w:val="333333"/>
          <w:spacing w:val="0"/>
          <w:sz w:val="32"/>
          <w:szCs w:val="32"/>
          <w:shd w:val="clear" w:fill="FFFFFF"/>
          <w:lang w:val="en-US" w:eastAsia="zh-CN"/>
        </w:rPr>
        <w:t>三</w:t>
      </w:r>
      <w:r>
        <w:rPr>
          <w:rFonts w:hint="eastAsia" w:asciiTheme="minorEastAsia" w:hAnsiTheme="minorEastAsia" w:cstheme="minorEastAsia"/>
          <w:b/>
          <w:bCs/>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bCs/>
          <w:i w:val="0"/>
          <w:iCs w:val="0"/>
          <w:caps w:val="0"/>
          <w:color w:val="333333"/>
          <w:spacing w:val="0"/>
          <w:sz w:val="32"/>
          <w:szCs w:val="32"/>
          <w:shd w:val="clear" w:fill="FFFFFF"/>
        </w:rPr>
        <w:t>公务接待费</w:t>
      </w:r>
      <w:r>
        <w:rPr>
          <w:rFonts w:hint="eastAsia" w:asciiTheme="minorEastAsia" w:hAnsiTheme="minorEastAsia" w:eastAsiaTheme="minorEastAsia" w:cstheme="minorEastAsia"/>
          <w:b w:val="0"/>
          <w:bCs w:val="0"/>
          <w:i w:val="0"/>
          <w:iCs w:val="0"/>
          <w:caps w:val="0"/>
          <w:color w:val="333333"/>
          <w:spacing w:val="0"/>
          <w:sz w:val="32"/>
          <w:szCs w:val="32"/>
          <w:shd w:val="clear" w:fill="FFFFFF"/>
        </w:rPr>
        <w:t>10万元</w:t>
      </w:r>
      <w:r>
        <w:rPr>
          <w:rFonts w:hint="eastAsia" w:asciiTheme="minorEastAsia" w:hAnsiTheme="minorEastAsia" w:cstheme="minorEastAsia"/>
          <w:b/>
          <w:bCs/>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sz w:val="32"/>
          <w:szCs w:val="32"/>
        </w:rPr>
        <w:t>主要用于按规定开支的各类公务接待（含外宾接待）支出。预算数比</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年增加</w:t>
      </w:r>
      <w:r>
        <w:rPr>
          <w:rFonts w:hint="eastAsia" w:asciiTheme="minorEastAsia" w:hAnsiTheme="minorEastAsia" w:cstheme="minorEastAsia"/>
          <w:sz w:val="32"/>
          <w:szCs w:val="32"/>
          <w:lang w:val="en-US" w:eastAsia="zh-CN"/>
        </w:rPr>
        <w:t>7.5</w:t>
      </w:r>
      <w:r>
        <w:rPr>
          <w:rFonts w:hint="eastAsia" w:asciiTheme="minorEastAsia" w:hAnsiTheme="minorEastAsia" w:eastAsiaTheme="minorEastAsia" w:cstheme="minorEastAsia"/>
          <w:sz w:val="32"/>
          <w:szCs w:val="32"/>
        </w:rPr>
        <w:t>万元。主要原因：</w:t>
      </w:r>
      <w:r>
        <w:rPr>
          <w:rFonts w:hint="eastAsia" w:asciiTheme="minorEastAsia" w:hAnsiTheme="minorEastAsia" w:cstheme="minorEastAsia"/>
          <w:sz w:val="32"/>
          <w:szCs w:val="32"/>
          <w:lang w:val="en-US" w:eastAsia="zh-CN"/>
        </w:rPr>
        <w:t>机构改革到位，农办纳入部门预算，业务量增加，相应支出随之增加</w:t>
      </w:r>
      <w:r>
        <w:rPr>
          <w:rFonts w:hint="eastAsia" w:asciiTheme="minorEastAsia" w:hAnsiTheme="minorEastAsia" w:eastAsiaTheme="minorEastAsia" w:cstheme="minorEastAsia"/>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pPr>
      <w:r>
        <w:rPr>
          <w:rFonts w:hint="eastAsia" w:asciiTheme="minorEastAsia" w:hAnsiTheme="minorEastAsia" w:cstheme="minorEastAsia"/>
          <w:b/>
          <w:bCs/>
          <w:i w:val="0"/>
          <w:iCs w:val="0"/>
          <w:caps w:val="0"/>
          <w:color w:val="000000"/>
          <w:spacing w:val="0"/>
          <w:kern w:val="0"/>
          <w:sz w:val="32"/>
          <w:szCs w:val="32"/>
          <w:shd w:val="clear" w:fill="FFFFFF"/>
          <w:lang w:val="en-US" w:eastAsia="zh-CN" w:bidi="ar"/>
        </w:rPr>
        <w:t>九、</w:t>
      </w: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其他重要事项情况的说明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2019年机关运行经费支出预算358.7万元，主要保障单位人员工资发放、机构正常运转及正常履职需要。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（二）政府采购支出情况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sz w:val="32"/>
          <w:szCs w:val="32"/>
          <w:lang w:eastAsia="zh-CN"/>
        </w:rPr>
        <w:t>我局</w:t>
      </w:r>
      <w:r>
        <w:rPr>
          <w:rFonts w:hint="eastAsia" w:asciiTheme="minorEastAsia" w:hAnsiTheme="minorEastAsia" w:eastAsiaTheme="minorEastAsia" w:cstheme="minorEastAsia"/>
          <w:sz w:val="32"/>
          <w:szCs w:val="32"/>
        </w:rPr>
        <w:t>20</w:t>
      </w:r>
      <w:r>
        <w:rPr>
          <w:rFonts w:hint="eastAsia" w:asciiTheme="minorEastAsia" w:hAnsiTheme="minorEastAsia" w:cstheme="minorEastAsia"/>
          <w:sz w:val="32"/>
          <w:szCs w:val="32"/>
          <w:lang w:val="en-US" w:eastAsia="zh-CN"/>
        </w:rPr>
        <w:t>19</w:t>
      </w:r>
      <w:r>
        <w:rPr>
          <w:rFonts w:hint="eastAsia" w:asciiTheme="minorEastAsia" w:hAnsiTheme="minorEastAsia" w:eastAsiaTheme="minorEastAsia" w:cstheme="minorEastAsia"/>
          <w:sz w:val="32"/>
          <w:szCs w:val="32"/>
        </w:rPr>
        <w:t>年政府采购预算安排</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万元，其中：政府采购货物预算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万元、政府采购工程预算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万元、政府采购服务预算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kinsoku w:val="0"/>
        <w:overflowPunct w:val="0"/>
        <w:autoSpaceDE w:val="0"/>
        <w:autoSpaceDN w:val="0"/>
        <w:adjustRightInd w:val="0"/>
        <w:snapToGrid w:val="0"/>
        <w:spacing w:line="360" w:lineRule="auto"/>
        <w:ind w:firstLine="643" w:firstLineChars="200"/>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w:t>
      </w:r>
      <w:r>
        <w:rPr>
          <w:rFonts w:hint="eastAsia" w:asciiTheme="minorEastAsia" w:hAnsiTheme="minorEastAsia" w:eastAsiaTheme="minorEastAsia" w:cstheme="minorEastAsia"/>
          <w:b/>
          <w:kern w:val="0"/>
          <w:sz w:val="32"/>
          <w:szCs w:val="32"/>
        </w:rPr>
        <w:t>绩效目标设置情况</w:t>
      </w:r>
    </w:p>
    <w:p>
      <w:pPr>
        <w:kinsoku w:val="0"/>
        <w:overflowPunct w:val="0"/>
        <w:autoSpaceDE w:val="0"/>
        <w:autoSpaceDN w:val="0"/>
        <w:adjustRightInd w:val="0"/>
        <w:snapToGrid w:val="0"/>
        <w:spacing w:line="360" w:lineRule="auto"/>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局</w:t>
      </w:r>
      <w:r>
        <w:rPr>
          <w:rFonts w:hint="eastAsia" w:asciiTheme="minorEastAsia" w:hAnsiTheme="minorEastAsia" w:eastAsiaTheme="minorEastAsia" w:cstheme="minorEastAsia"/>
          <w:sz w:val="32"/>
          <w:szCs w:val="32"/>
        </w:rPr>
        <w:t>20</w:t>
      </w:r>
      <w:r>
        <w:rPr>
          <w:rFonts w:hint="eastAsia" w:asciiTheme="minorEastAsia" w:hAnsiTheme="minorEastAsia" w:cstheme="minorEastAsia"/>
          <w:sz w:val="32"/>
          <w:szCs w:val="32"/>
          <w:lang w:val="en-US" w:eastAsia="zh-CN"/>
        </w:rPr>
        <w:t>19</w:t>
      </w:r>
      <w:r>
        <w:rPr>
          <w:rFonts w:hint="eastAsia" w:asciiTheme="minorEastAsia" w:hAnsiTheme="minorEastAsia" w:eastAsiaTheme="minorEastAsia" w:cstheme="minor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kinsoku w:val="0"/>
        <w:overflowPunct w:val="0"/>
        <w:autoSpaceDE w:val="0"/>
        <w:autoSpaceDN w:val="0"/>
        <w:adjustRightInd w:val="0"/>
        <w:snapToGrid w:val="0"/>
        <w:spacing w:line="360" w:lineRule="auto"/>
        <w:ind w:firstLine="800" w:firstLineChars="250"/>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2019年部门预算金额共计100万元，其中项目共1个，金额为100万元。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（四）国有资产占用情况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201</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8</w:t>
      </w:r>
      <w:r>
        <w:rPr>
          <w:rFonts w:hint="eastAsia" w:asciiTheme="minorEastAsia" w:hAnsiTheme="minorEastAsia" w:eastAsiaTheme="minorEastAsia" w:cstheme="minorEastAsia"/>
          <w:i w:val="0"/>
          <w:iCs w:val="0"/>
          <w:caps w:val="0"/>
          <w:color w:val="333333"/>
          <w:spacing w:val="0"/>
          <w:sz w:val="32"/>
          <w:szCs w:val="32"/>
          <w:shd w:val="clear" w:fill="FFFFFF"/>
        </w:rPr>
        <w:t>年</w:t>
      </w:r>
      <w:r>
        <w:rPr>
          <w:rFonts w:hint="eastAsia" w:asciiTheme="minorEastAsia" w:hAnsiTheme="minorEastAsia" w:eastAsiaTheme="minorEastAsia" w:cstheme="minorEastAsia"/>
          <w:sz w:val="32"/>
          <w:szCs w:val="32"/>
        </w:rPr>
        <w:t>期末</w:t>
      </w:r>
      <w:r>
        <w:rPr>
          <w:rFonts w:hint="eastAsia" w:asciiTheme="minorEastAsia" w:hAnsiTheme="minorEastAsia" w:eastAsiaTheme="minorEastAsia" w:cstheme="minorEastAsia"/>
          <w:i w:val="0"/>
          <w:iCs w:val="0"/>
          <w:caps w:val="0"/>
          <w:color w:val="333333"/>
          <w:spacing w:val="0"/>
          <w:sz w:val="32"/>
          <w:szCs w:val="32"/>
          <w:shd w:val="clear" w:fill="FFFFFF"/>
        </w:rPr>
        <w:t>，我局共有车辆2辆，</w:t>
      </w:r>
      <w:r>
        <w:rPr>
          <w:rFonts w:hint="eastAsia" w:asciiTheme="minorEastAsia" w:hAnsiTheme="minorEastAsia" w:eastAsiaTheme="minorEastAsia" w:cstheme="minorEastAsia"/>
          <w:sz w:val="32"/>
          <w:szCs w:val="32"/>
        </w:rPr>
        <w:t>其中：一般公务用车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辆、一般执法执勤用车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辆、特种专业技术用车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辆，其他用车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辆，其他用车主要是；单价50万元以上通用设备</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台（套），单位价值100万元以上专用设备</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21" w:firstLineChars="1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（五）专项转移支付项目情况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我局负责管理的专项转移支付项目共有</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项，主要是：项目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万元等；我局将按照《预算法》等有关规定，积极做好项目分配前期准备工作，在规定的时间内向财政部门提出资金分配意见，根据有关要求做好项目申报公开等相关工作。</w:t>
      </w:r>
    </w:p>
    <w:p>
      <w:pPr>
        <w:adjustRightInd w:val="0"/>
        <w:snapToGrid w:val="0"/>
        <w:spacing w:line="360" w:lineRule="auto"/>
        <w:ind w:firstLine="643" w:firstLineChars="200"/>
        <w:jc w:val="center"/>
        <w:rPr>
          <w:rFonts w:hint="eastAsia" w:ascii="楷体_GB2312" w:hAnsi="Times New Roman" w:eastAsia="楷体_GB2312" w:cs="仿宋_GB2312"/>
          <w:b/>
          <w:kern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宋体" w:hAnsi="宋体" w:eastAsia="宋体" w:cs="宋体"/>
          <w:i w:val="0"/>
          <w:iCs w:val="0"/>
          <w:caps w:val="0"/>
          <w:color w:val="333333"/>
          <w:spacing w:val="0"/>
          <w:sz w:val="24"/>
          <w:szCs w:val="24"/>
          <w:shd w:val="clear" w:fill="FFFFFF"/>
        </w:rPr>
        <w:t>　　　　　　</w:t>
      </w:r>
      <w:r>
        <w:rPr>
          <w:rFonts w:hint="eastAsia" w:asciiTheme="minorEastAsia" w:hAnsiTheme="minorEastAsia" w:eastAsiaTheme="minorEastAsia" w:cstheme="minorEastAsia"/>
          <w:i w:val="0"/>
          <w:iCs w:val="0"/>
          <w:caps w:val="0"/>
          <w:color w:val="333333"/>
          <w:spacing w:val="0"/>
          <w:sz w:val="32"/>
          <w:szCs w:val="32"/>
          <w:shd w:val="clear" w:fill="FFFFFF"/>
        </w:rPr>
        <w:t>　　</w:t>
      </w:r>
      <w:r>
        <w:rPr>
          <w:rFonts w:hint="eastAsia" w:asciiTheme="minorEastAsia" w:hAnsiTheme="minorEastAsia" w:eastAsiaTheme="minorEastAsia" w:cstheme="minorEastAsia"/>
          <w:b/>
          <w:bCs/>
          <w:i w:val="0"/>
          <w:iCs w:val="0"/>
          <w:caps w:val="0"/>
          <w:color w:val="333333"/>
          <w:spacing w:val="0"/>
          <w:sz w:val="32"/>
          <w:szCs w:val="32"/>
          <w:shd w:val="clear" w:fill="FFFFFF"/>
        </w:rPr>
        <w:t>第三部分</w:t>
      </w:r>
      <w:r>
        <w:rPr>
          <w:rFonts w:hint="eastAsia" w:asciiTheme="minorEastAsia" w:hAnsiTheme="minorEastAsia" w:cstheme="minorEastAsia"/>
          <w:b/>
          <w:bCs/>
          <w:i w:val="0"/>
          <w:iCs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bCs/>
          <w:i w:val="0"/>
          <w:iCs w:val="0"/>
          <w:caps w:val="0"/>
          <w:color w:val="333333"/>
          <w:spacing w:val="0"/>
          <w:sz w:val="32"/>
          <w:szCs w:val="32"/>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一、财政拨款收入：是指县级财政当年拨付的资金。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二、事业收入：是指事业单位开展专业活动及辅助活动所取得的收入。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三、其他收入：是指部门取得的除“财政拨款”、“事业收入”、“事业单位经营收入”等以外的收入。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五、基本支出：是指为保障机构正常运转、完成日常工作任务所必需的开支，其内容包括人员经费和日常公用经费两部分。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六、项目支出：是指在基本支出之外，为完成特定的行政工作任务或事业发展目标所发生的支出。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spacing w:val="2"/>
          <w:kern w:val="0"/>
          <w:sz w:val="32"/>
          <w:szCs w:val="32"/>
          <w:highlight w:val="none"/>
          <w:lang w:val="en-US" w:eastAsia="zh-CN"/>
        </w:rPr>
        <w:t>农业农村</w:t>
      </w:r>
      <w:r>
        <w:rPr>
          <w:rFonts w:hint="eastAsia" w:asciiTheme="minorEastAsia" w:hAnsiTheme="minorEastAsia" w:eastAsiaTheme="minorEastAsia" w:cstheme="minorEastAsia"/>
          <w:b/>
          <w:bCs/>
          <w:spacing w:val="2"/>
          <w:kern w:val="0"/>
          <w:sz w:val="32"/>
          <w:szCs w:val="32"/>
          <w:highlight w:val="none"/>
        </w:rPr>
        <w:t>局</w:t>
      </w:r>
      <w:r>
        <w:rPr>
          <w:rFonts w:hint="eastAsia" w:asciiTheme="minorEastAsia" w:hAnsiTheme="minorEastAsia" w:eastAsiaTheme="minorEastAsia" w:cstheme="minorEastAsia"/>
          <w:b/>
          <w:bCs/>
          <w:i w:val="0"/>
          <w:iCs w:val="0"/>
          <w:caps w:val="0"/>
          <w:color w:val="333333"/>
          <w:spacing w:val="0"/>
          <w:sz w:val="32"/>
          <w:szCs w:val="32"/>
          <w:shd w:val="clear" w:fill="FFFFFF"/>
        </w:rPr>
        <w:t>2019年部门预算公开报表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部门收支预算总表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部门收入预算总表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部门支出总体情况表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t>财政拨款预算收支情况表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一般公共预算支出情况表(按功能分类)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rPr>
        <w:t>、一般公共预算基本支出情况表（按经济分类)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rPr>
        <w:t>、政府性基金支出情况表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、一般公共预算“三公”经费支出情况表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p>
      <w:pPr>
        <w:rPr>
          <w:rFonts w:hint="default"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8CD61"/>
    <w:multiLevelType w:val="singleLevel"/>
    <w:tmpl w:val="CB58CD61"/>
    <w:lvl w:ilvl="0" w:tentative="0">
      <w:start w:val="1"/>
      <w:numFmt w:val="chineseCounting"/>
      <w:suff w:val="nothing"/>
      <w:lvlText w:val="%1、"/>
      <w:lvlJc w:val="left"/>
      <w:rPr>
        <w:rFonts w:hint="eastAsia"/>
      </w:rPr>
    </w:lvl>
  </w:abstractNum>
  <w:abstractNum w:abstractNumId="1">
    <w:nsid w:val="DCA7E4C0"/>
    <w:multiLevelType w:val="singleLevel"/>
    <w:tmpl w:val="DCA7E4C0"/>
    <w:lvl w:ilvl="0" w:tentative="0">
      <w:start w:val="2"/>
      <w:numFmt w:val="chineseCounting"/>
      <w:suff w:val="nothing"/>
      <w:lvlText w:val="%1、"/>
      <w:lvlJc w:val="left"/>
      <w:rPr>
        <w:rFonts w:hint="eastAsia"/>
      </w:rPr>
    </w:lvl>
  </w:abstractNum>
  <w:abstractNum w:abstractNumId="2">
    <w:nsid w:val="E9EEEF50"/>
    <w:multiLevelType w:val="singleLevel"/>
    <w:tmpl w:val="E9EEEF50"/>
    <w:lvl w:ilvl="0" w:tentative="0">
      <w:start w:val="1"/>
      <w:numFmt w:val="chineseCounting"/>
      <w:suff w:val="nothing"/>
      <w:lvlText w:val="（%1）"/>
      <w:lvlJc w:val="left"/>
      <w:pPr>
        <w:ind w:left="149"/>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21B2F"/>
    <w:rsid w:val="01151BB0"/>
    <w:rsid w:val="030F229B"/>
    <w:rsid w:val="037135FE"/>
    <w:rsid w:val="042C6413"/>
    <w:rsid w:val="0484363C"/>
    <w:rsid w:val="04EE72C4"/>
    <w:rsid w:val="04F744AA"/>
    <w:rsid w:val="0549387A"/>
    <w:rsid w:val="06035255"/>
    <w:rsid w:val="065221D9"/>
    <w:rsid w:val="06B452F6"/>
    <w:rsid w:val="07101FA9"/>
    <w:rsid w:val="07346902"/>
    <w:rsid w:val="07D600FF"/>
    <w:rsid w:val="08096DC4"/>
    <w:rsid w:val="0C9A337C"/>
    <w:rsid w:val="0D2336BD"/>
    <w:rsid w:val="0DA8012F"/>
    <w:rsid w:val="0FB943F6"/>
    <w:rsid w:val="105F2D2A"/>
    <w:rsid w:val="11180AE4"/>
    <w:rsid w:val="111B1A27"/>
    <w:rsid w:val="125655A7"/>
    <w:rsid w:val="12675D68"/>
    <w:rsid w:val="13445F3A"/>
    <w:rsid w:val="1548635B"/>
    <w:rsid w:val="155D00C1"/>
    <w:rsid w:val="15F103AA"/>
    <w:rsid w:val="17601181"/>
    <w:rsid w:val="189C47F5"/>
    <w:rsid w:val="18FC0457"/>
    <w:rsid w:val="19866A06"/>
    <w:rsid w:val="1AB240A0"/>
    <w:rsid w:val="1B7239F8"/>
    <w:rsid w:val="1C0211A5"/>
    <w:rsid w:val="1C07702E"/>
    <w:rsid w:val="1E4B56B9"/>
    <w:rsid w:val="1F90157C"/>
    <w:rsid w:val="20DA1D6B"/>
    <w:rsid w:val="20F121AD"/>
    <w:rsid w:val="22AD40BC"/>
    <w:rsid w:val="232F6754"/>
    <w:rsid w:val="23863C18"/>
    <w:rsid w:val="246C5544"/>
    <w:rsid w:val="25341DA5"/>
    <w:rsid w:val="26676660"/>
    <w:rsid w:val="283E722F"/>
    <w:rsid w:val="287E2D44"/>
    <w:rsid w:val="29E94E88"/>
    <w:rsid w:val="2A2E2CEC"/>
    <w:rsid w:val="2A757247"/>
    <w:rsid w:val="2B3D18ED"/>
    <w:rsid w:val="2DC025A4"/>
    <w:rsid w:val="2E1326FE"/>
    <w:rsid w:val="31960FE3"/>
    <w:rsid w:val="337E3605"/>
    <w:rsid w:val="34813A0D"/>
    <w:rsid w:val="34CB75B9"/>
    <w:rsid w:val="38D75B8E"/>
    <w:rsid w:val="38E015DF"/>
    <w:rsid w:val="39FE3699"/>
    <w:rsid w:val="3C3B38D3"/>
    <w:rsid w:val="3C985B43"/>
    <w:rsid w:val="3D082063"/>
    <w:rsid w:val="41B01B99"/>
    <w:rsid w:val="421E3FA2"/>
    <w:rsid w:val="43DF0157"/>
    <w:rsid w:val="44722946"/>
    <w:rsid w:val="44985D5E"/>
    <w:rsid w:val="44AD217F"/>
    <w:rsid w:val="4629378A"/>
    <w:rsid w:val="47347C8F"/>
    <w:rsid w:val="47CA24EF"/>
    <w:rsid w:val="48384F04"/>
    <w:rsid w:val="48F60D5B"/>
    <w:rsid w:val="49672A6A"/>
    <w:rsid w:val="496B562F"/>
    <w:rsid w:val="4B696B38"/>
    <w:rsid w:val="4CB8548C"/>
    <w:rsid w:val="4E592268"/>
    <w:rsid w:val="4F5106EA"/>
    <w:rsid w:val="507A0122"/>
    <w:rsid w:val="52EB4F06"/>
    <w:rsid w:val="54287A1E"/>
    <w:rsid w:val="548E64AF"/>
    <w:rsid w:val="54A47A9D"/>
    <w:rsid w:val="551D4E1A"/>
    <w:rsid w:val="553671AE"/>
    <w:rsid w:val="556E595B"/>
    <w:rsid w:val="56535B3D"/>
    <w:rsid w:val="56E918E9"/>
    <w:rsid w:val="572635D6"/>
    <w:rsid w:val="58123F4D"/>
    <w:rsid w:val="585412A1"/>
    <w:rsid w:val="59271254"/>
    <w:rsid w:val="59876CAA"/>
    <w:rsid w:val="5A0367CD"/>
    <w:rsid w:val="5A5A28CC"/>
    <w:rsid w:val="5A8F288F"/>
    <w:rsid w:val="5C65739B"/>
    <w:rsid w:val="5F4C5926"/>
    <w:rsid w:val="625B42C0"/>
    <w:rsid w:val="637026CE"/>
    <w:rsid w:val="63A45947"/>
    <w:rsid w:val="65077FD6"/>
    <w:rsid w:val="65E35899"/>
    <w:rsid w:val="66344574"/>
    <w:rsid w:val="668B11A6"/>
    <w:rsid w:val="66A97B42"/>
    <w:rsid w:val="66DE0DE5"/>
    <w:rsid w:val="69081179"/>
    <w:rsid w:val="6B32252B"/>
    <w:rsid w:val="6DBF40C3"/>
    <w:rsid w:val="6E9F56D0"/>
    <w:rsid w:val="6F13109E"/>
    <w:rsid w:val="71362A72"/>
    <w:rsid w:val="718F6C0D"/>
    <w:rsid w:val="71906809"/>
    <w:rsid w:val="72B958E9"/>
    <w:rsid w:val="732E1804"/>
    <w:rsid w:val="733205B0"/>
    <w:rsid w:val="734E15EE"/>
    <w:rsid w:val="737C0CA7"/>
    <w:rsid w:val="74163F1C"/>
    <w:rsid w:val="758A63FF"/>
    <w:rsid w:val="77317F59"/>
    <w:rsid w:val="787216C9"/>
    <w:rsid w:val="794046E8"/>
    <w:rsid w:val="7B136FC6"/>
    <w:rsid w:val="7B44151F"/>
    <w:rsid w:val="7BF5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3613</Words>
  <Characters>3836</Characters>
  <Lines>0</Lines>
  <Paragraphs>0</Paragraphs>
  <TotalTime>6</TotalTime>
  <ScaleCrop>false</ScaleCrop>
  <LinksUpToDate>false</LinksUpToDate>
  <CharactersWithSpaces>3900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2021-06-04T00:45:00Z</dcterms:created>
  <dc:creator>Administrator</dc:creator>
  <cp:lastModifiedBy>Administrator</cp:lastModifiedBy>
  <dcterms:modified xsi:type="dcterms:W3CDTF">2021-06-16T00:45:35Z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536F3A7D8D2B4D08BAD2C7438D243872</vt:lpwstr>
  </property>
</Properties>
</file>