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hint="eastAsia" w:ascii="方正仿宋简体" w:hAnsi="黑体" w:eastAsia="方正仿宋简体" w:cs="黑体"/>
          <w:b/>
          <w:bCs/>
          <w:kern w:val="0"/>
          <w:sz w:val="30"/>
          <w:szCs w:val="30"/>
        </w:rPr>
      </w:pPr>
    </w:p>
    <w:p>
      <w:pPr>
        <w:widowControl/>
        <w:spacing w:line="450" w:lineRule="atLeast"/>
        <w:jc w:val="center"/>
        <w:rPr>
          <w:rFonts w:ascii="方正大黑简体" w:hAnsi="黑体" w:eastAsia="方正大黑简体" w:cs="黑体"/>
          <w:b/>
          <w:bCs/>
          <w:kern w:val="0"/>
          <w:sz w:val="30"/>
          <w:szCs w:val="30"/>
        </w:rPr>
      </w:pPr>
      <w:r>
        <w:rPr>
          <w:rFonts w:hint="eastAsia" w:ascii="方正仿宋简体" w:hAnsi="黑体" w:eastAsia="方正仿宋简体" w:cs="黑体"/>
          <w:b/>
          <w:bCs/>
          <w:kern w:val="0"/>
          <w:sz w:val="30"/>
          <w:szCs w:val="30"/>
        </w:rPr>
        <w:t xml:space="preserve"> </w:t>
      </w:r>
      <w:r>
        <w:rPr>
          <w:rFonts w:hint="eastAsia" w:ascii="方正大黑简体" w:hAnsi="黑体" w:eastAsia="方正大黑简体" w:cs="黑体"/>
          <w:b/>
          <w:bCs/>
          <w:kern w:val="0"/>
          <w:sz w:val="30"/>
          <w:szCs w:val="30"/>
        </w:rPr>
        <w:t>中共内乡县委机构编制委员会办公室</w:t>
      </w:r>
    </w:p>
    <w:p>
      <w:pPr>
        <w:widowControl/>
        <w:spacing w:line="450" w:lineRule="atLeast"/>
        <w:jc w:val="center"/>
        <w:rPr>
          <w:rFonts w:ascii="方正仿宋简体" w:hAnsi="黑体" w:eastAsia="方正仿宋简体" w:cs="黑体"/>
          <w:b/>
          <w:bCs/>
          <w:sz w:val="30"/>
          <w:szCs w:val="30"/>
        </w:rPr>
      </w:pPr>
      <w:r>
        <w:rPr>
          <w:rFonts w:hint="eastAsia" w:ascii="方正大黑简体" w:hAnsi="黑体" w:eastAsia="方正大黑简体" w:cs="黑体"/>
          <w:b/>
          <w:bCs/>
          <w:kern w:val="0"/>
          <w:sz w:val="30"/>
          <w:szCs w:val="30"/>
        </w:rPr>
        <w:t>2021年部门预算公开</w:t>
      </w:r>
    </w:p>
    <w:p>
      <w:pPr>
        <w:widowControl/>
        <w:spacing w:line="450" w:lineRule="atLeast"/>
        <w:jc w:val="center"/>
        <w:rPr>
          <w:rFonts w:ascii="方正仿宋简体" w:hAnsi="宋体" w:eastAsia="方正仿宋简体" w:cs="宋体"/>
          <w:b/>
          <w:bCs/>
          <w:kern w:val="0"/>
          <w:sz w:val="30"/>
          <w:szCs w:val="30"/>
        </w:rPr>
      </w:pPr>
      <w:r>
        <w:rPr>
          <w:rFonts w:hint="eastAsia" w:ascii="宋体" w:hAnsi="宋体" w:eastAsia="方正仿宋简体" w:cs="宋体"/>
          <w:b/>
          <w:bCs/>
          <w:kern w:val="0"/>
          <w:sz w:val="30"/>
          <w:szCs w:val="30"/>
        </w:rPr>
        <w:t> </w:t>
      </w:r>
    </w:p>
    <w:p>
      <w:pPr>
        <w:widowControl/>
        <w:spacing w:line="580" w:lineRule="atLeast"/>
        <w:ind w:firstLine="3001" w:firstLineChars="1000"/>
        <w:jc w:val="left"/>
        <w:rPr>
          <w:rFonts w:ascii="方正仿宋简体" w:hAnsi="黑体" w:eastAsia="方正仿宋简体" w:cs="黑体"/>
          <w:b/>
          <w:bCs/>
          <w:kern w:val="0"/>
          <w:sz w:val="30"/>
          <w:szCs w:val="30"/>
        </w:rPr>
      </w:pPr>
      <w:r>
        <w:rPr>
          <w:rFonts w:hint="eastAsia" w:ascii="方正仿宋简体" w:hAnsi="黑体" w:eastAsia="方正仿宋简体" w:cs="黑体"/>
          <w:b/>
          <w:bCs/>
          <w:kern w:val="0"/>
          <w:sz w:val="30"/>
          <w:szCs w:val="30"/>
        </w:rPr>
        <w:t>目    录</w:t>
      </w:r>
    </w:p>
    <w:p>
      <w:pPr>
        <w:widowControl/>
        <w:spacing w:line="580" w:lineRule="atLeast"/>
        <w:ind w:firstLine="600" w:firstLineChars="200"/>
        <w:jc w:val="left"/>
        <w:rPr>
          <w:rFonts w:ascii="方正仿宋简体" w:hAnsi="仿宋_GB2312" w:eastAsia="方正仿宋简体" w:cs="仿宋_GB2312"/>
          <w:b/>
          <w:bCs/>
          <w:kern w:val="0"/>
          <w:sz w:val="30"/>
          <w:szCs w:val="30"/>
        </w:rPr>
      </w:pPr>
    </w:p>
    <w:p>
      <w:pPr>
        <w:widowControl/>
        <w:spacing w:line="450" w:lineRule="atLeast"/>
        <w:jc w:val="center"/>
        <w:rPr>
          <w:rFonts w:ascii="方正仿宋简体" w:hAnsi="黑体" w:eastAsia="方正仿宋简体" w:cs="黑体"/>
          <w:b/>
          <w:bCs/>
          <w:kern w:val="0"/>
          <w:sz w:val="30"/>
          <w:szCs w:val="30"/>
        </w:rPr>
      </w:pPr>
      <w:r>
        <w:rPr>
          <w:rFonts w:hint="eastAsia" w:ascii="方正仿宋简体" w:hAnsi="仿宋_GB2312" w:eastAsia="方正仿宋简体" w:cs="仿宋_GB2312"/>
          <w:b/>
          <w:bCs/>
          <w:kern w:val="0"/>
          <w:sz w:val="30"/>
          <w:szCs w:val="30"/>
        </w:rPr>
        <w:t>第一部分　</w:t>
      </w:r>
      <w:r>
        <w:rPr>
          <w:rFonts w:hint="eastAsia" w:ascii="方正仿宋简体" w:hAnsi="黑体" w:eastAsia="方正仿宋简体" w:cs="黑体"/>
          <w:b/>
          <w:bCs/>
          <w:kern w:val="0"/>
          <w:sz w:val="30"/>
          <w:szCs w:val="30"/>
        </w:rPr>
        <w:t>中共内乡县委机构编制委员会办公室</w:t>
      </w:r>
    </w:p>
    <w:p>
      <w:pPr>
        <w:widowControl/>
        <w:spacing w:line="580" w:lineRule="atLeast"/>
        <w:ind w:firstLine="600" w:firstLineChars="20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概况</w:t>
      </w:r>
    </w:p>
    <w:p>
      <w:pPr>
        <w:widowControl/>
        <w:spacing w:line="580" w:lineRule="atLeast"/>
        <w:ind w:firstLine="1200" w:firstLineChars="400"/>
        <w:jc w:val="left"/>
        <w:rPr>
          <w:rFonts w:ascii="方正仿宋简体" w:hAnsi="仿宋_GB2312" w:eastAsia="方正仿宋简体" w:cs="仿宋_GB2312"/>
          <w:kern w:val="0"/>
          <w:sz w:val="30"/>
          <w:szCs w:val="30"/>
        </w:rPr>
      </w:pPr>
      <w:r>
        <w:rPr>
          <w:rFonts w:hint="eastAsia" w:ascii="方正仿宋简体" w:hAnsi="仿宋_GB2312" w:eastAsia="方正仿宋简体" w:cs="仿宋_GB2312"/>
          <w:kern w:val="0"/>
          <w:sz w:val="30"/>
          <w:szCs w:val="30"/>
        </w:rPr>
        <w:t>一、主要职责</w:t>
      </w:r>
    </w:p>
    <w:p>
      <w:pPr>
        <w:widowControl/>
        <w:spacing w:line="580" w:lineRule="atLeast"/>
        <w:ind w:firstLine="1200" w:firstLineChars="400"/>
        <w:jc w:val="left"/>
        <w:rPr>
          <w:rFonts w:ascii="方正仿宋简体" w:hAnsi="仿宋_GB2312" w:eastAsia="方正仿宋简体" w:cs="仿宋_GB2312"/>
          <w:kern w:val="0"/>
          <w:sz w:val="30"/>
          <w:szCs w:val="30"/>
        </w:rPr>
      </w:pPr>
      <w:r>
        <w:rPr>
          <w:rFonts w:hint="eastAsia" w:ascii="方正仿宋简体" w:hAnsi="仿宋_GB2312" w:eastAsia="方正仿宋简体" w:cs="仿宋_GB2312"/>
          <w:kern w:val="0"/>
          <w:sz w:val="30"/>
          <w:szCs w:val="30"/>
        </w:rPr>
        <w:t>二、机构设置及部门预算单位构成</w:t>
      </w:r>
    </w:p>
    <w:p>
      <w:pPr>
        <w:widowControl/>
        <w:spacing w:line="580" w:lineRule="atLeast"/>
        <w:ind w:firstLine="600" w:firstLineChars="20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第二部分　</w:t>
      </w: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b/>
          <w:bCs/>
          <w:kern w:val="0"/>
          <w:sz w:val="30"/>
          <w:szCs w:val="30"/>
        </w:rPr>
        <w:t>2021年度部门预算情况说明</w:t>
      </w:r>
    </w:p>
    <w:p>
      <w:pPr>
        <w:widowControl/>
        <w:ind w:firstLine="600" w:firstLineChars="20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第三部分　名词解释</w:t>
      </w:r>
    </w:p>
    <w:p>
      <w:pPr>
        <w:widowControl/>
        <w:spacing w:line="450" w:lineRule="atLeast"/>
        <w:ind w:firstLine="600" w:firstLineChars="20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附件：</w:t>
      </w: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b/>
          <w:bCs/>
          <w:kern w:val="0"/>
          <w:sz w:val="30"/>
          <w:szCs w:val="30"/>
        </w:rPr>
        <w:t>2021年部门预算表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一、部门收支总体情况表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二、部门收入总体情况表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三、部门支出总体情况表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四、财政拨款收支总体情况表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五、一般公共预算支出情况表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六、一般公共预算基本支出情况表（按支出经济分类）</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七、政府性基金预算支出情况表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八、国有资本经营支出情况表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九、一般公共预算“三公”经费支出情况表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十、部门整体支出绩效目标表</w:t>
      </w:r>
    </w:p>
    <w:p>
      <w:pPr>
        <w:widowControl/>
        <w:spacing w:line="360" w:lineRule="auto"/>
        <w:ind w:right="51" w:firstLine="1200" w:firstLineChars="400"/>
        <w:jc w:val="left"/>
        <w:rPr>
          <w:rFonts w:ascii="方正仿宋简体" w:hAnsi="仿宋_GB2312" w:eastAsia="方正仿宋简体" w:cs="仿宋_GB2312"/>
          <w:sz w:val="30"/>
          <w:szCs w:val="30"/>
        </w:rPr>
      </w:pPr>
      <w:r>
        <w:rPr>
          <w:rFonts w:hint="eastAsia" w:ascii="方正仿宋简体" w:hAnsi="仿宋_GB2312" w:eastAsia="方正仿宋简体" w:cs="仿宋_GB2312"/>
          <w:sz w:val="30"/>
          <w:szCs w:val="30"/>
        </w:rPr>
        <w:t>十一、部门预算项目绩效目标表</w:t>
      </w:r>
    </w:p>
    <w:p>
      <w:pPr>
        <w:widowControl/>
        <w:spacing w:line="800" w:lineRule="atLeast"/>
        <w:jc w:val="center"/>
        <w:rPr>
          <w:rFonts w:ascii="方正仿宋简体" w:hAnsi="仿宋_GB2312" w:eastAsia="方正仿宋简体" w:cs="仿宋_GB2312"/>
          <w:kern w:val="0"/>
          <w:sz w:val="30"/>
          <w:szCs w:val="30"/>
        </w:rPr>
      </w:pPr>
    </w:p>
    <w:p>
      <w:pPr>
        <w:widowControl/>
        <w:spacing w:line="800" w:lineRule="atLeast"/>
        <w:jc w:val="center"/>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 </w:t>
      </w: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520" w:lineRule="atLeast"/>
        <w:jc w:val="center"/>
        <w:rPr>
          <w:rFonts w:ascii="方正仿宋简体" w:hAnsi="黑体" w:eastAsia="方正仿宋简体" w:cs="黑体"/>
          <w:b/>
          <w:bCs/>
          <w:kern w:val="0"/>
          <w:sz w:val="30"/>
          <w:szCs w:val="30"/>
        </w:rPr>
      </w:pPr>
    </w:p>
    <w:p>
      <w:pPr>
        <w:widowControl/>
        <w:spacing w:line="360" w:lineRule="auto"/>
        <w:jc w:val="center"/>
        <w:rPr>
          <w:rFonts w:ascii="方正大黑简体" w:hAnsi="黑体" w:eastAsia="方正大黑简体" w:cs="黑体"/>
          <w:b/>
          <w:bCs/>
          <w:kern w:val="0"/>
          <w:sz w:val="30"/>
          <w:szCs w:val="30"/>
        </w:rPr>
      </w:pPr>
      <w:r>
        <w:rPr>
          <w:rFonts w:hint="eastAsia" w:ascii="方正大黑简体" w:hAnsi="黑体" w:eastAsia="方正大黑简体" w:cs="黑体"/>
          <w:b/>
          <w:bCs/>
          <w:kern w:val="0"/>
          <w:sz w:val="30"/>
          <w:szCs w:val="30"/>
        </w:rPr>
        <w:t>第一部分</w:t>
      </w:r>
    </w:p>
    <w:p>
      <w:pPr>
        <w:widowControl/>
        <w:spacing w:line="360" w:lineRule="auto"/>
        <w:jc w:val="center"/>
        <w:rPr>
          <w:rFonts w:ascii="方正仿宋简体" w:hAnsi="黑体" w:eastAsia="方正仿宋简体" w:cs="黑体"/>
          <w:b/>
          <w:bCs/>
          <w:kern w:val="0"/>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b/>
          <w:bCs/>
          <w:kern w:val="0"/>
          <w:sz w:val="30"/>
          <w:szCs w:val="30"/>
        </w:rPr>
        <w:t>概况</w:t>
      </w:r>
    </w:p>
    <w:p>
      <w:pPr>
        <w:pStyle w:val="5"/>
        <w:widowControl/>
        <w:spacing w:line="360" w:lineRule="auto"/>
        <w:ind w:firstLine="600" w:firstLineChars="200"/>
        <w:rPr>
          <w:rFonts w:ascii="方正仿宋简体" w:eastAsia="方正仿宋简体" w:cs="宋体" w:hAnsiTheme="majorEastAsia"/>
          <w:b/>
          <w:sz w:val="30"/>
          <w:szCs w:val="30"/>
        </w:rPr>
      </w:pPr>
      <w:r>
        <w:rPr>
          <w:rFonts w:hint="eastAsia" w:ascii="方正仿宋简体" w:hAnsi="仿宋_GB2312" w:eastAsia="方正仿宋简体" w:cs="仿宋_GB2312"/>
          <w:sz w:val="30"/>
          <w:szCs w:val="30"/>
        </w:rPr>
        <w:t>一、主要职责：</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（一）执行党和国家有关行政体制改革、机构改革和机构编制管理的方针政策、法律法规；研究制定机构编制管理的政策性规定，推进机构编制法定化。</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（二）负责全县行政体制改革、事业单位分类改革、经济功能区管理体制改革、基层管理体制改革和相关领域涉及机构改革的事项；负责经济发达镇行政管理体制改革试点工作；协调有关专项改革事宜。</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（三）拟订全县行政体制改革和机构改革的总体方案，经批准后组织实施；审核乡镇机构改革方案；指导和协调乡镇机构改革及机构编制管理工作。</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（四）统一管理全县各级党政机关，人大、政协机关，各民主党派、人民团体机关以及事业单位的机构编制工作。</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（五）协调县委各部门之间、县政府各部门之间的职能配置及调整，协调县直部门之间以及县直部门与乡镇之间的职责分工。</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（六）审核县委、县政府各部门，县人大、政协机关，民主党派、人民团体机关的职能配置、内设机构、人员编制和领导职数；审核股级以下机构设置和调整事宜；审核各乡镇党政机关编制总额和机构编制分类。</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七）拟订全县事业单位管理体制改革和机构改革方案，经批准后组织实施；负责全县事业单位机构改革方案的审核和机构编制管理工作；指导并协调乡镇事业单位管理体制改革、机构改革和机构编制管理工作；审核全县股级以下事业单位机构设置和调整事宜。</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（八）负责全县党政群机关统一社会信用代码赋码管理工作；负责全县事业单位法人登记管理和监督检查工作。</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（九）负责对全县各级行政、事业管理体制和机构改革情况及机构编制执行情况进行跟踪评估和监督检查；负责受理违反机构编制法律、法规、纪律的检举、控告和投诉，对有关问题进行调查处理。</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（十）建立健全机构编制管理与财政预算、组织人事管理的配合制约机制；推进机构编制实名制管理，负责全县机关事业单位进人编制审核工作；办理人员入减编手续；负责全县机构编制统计工作。</w:t>
      </w:r>
    </w:p>
    <w:p>
      <w:pPr>
        <w:spacing w:line="360" w:lineRule="auto"/>
        <w:ind w:firstLine="600" w:firstLineChars="200"/>
        <w:rPr>
          <w:rFonts w:ascii="方正仿宋简体" w:eastAsia="方正仿宋简体" w:hAnsiTheme="majorEastAsia"/>
          <w:sz w:val="30"/>
          <w:szCs w:val="30"/>
        </w:rPr>
      </w:pPr>
      <w:r>
        <w:rPr>
          <w:rFonts w:hint="eastAsia" w:ascii="方正仿宋简体" w:eastAsia="方正仿宋简体" w:hAnsiTheme="majorEastAsia"/>
          <w:sz w:val="30"/>
          <w:szCs w:val="30"/>
        </w:rPr>
        <w:t>（十一）完成县委和县委机构编制委员会交办的其他任务。</w:t>
      </w:r>
    </w:p>
    <w:p>
      <w:pPr>
        <w:spacing w:line="360" w:lineRule="auto"/>
        <w:ind w:firstLine="600" w:firstLineChars="200"/>
        <w:rPr>
          <w:rFonts w:ascii="方正仿宋简体" w:eastAsia="方正仿宋简体" w:cs="宋体" w:hAnsiTheme="majorEastAsia"/>
          <w:sz w:val="30"/>
          <w:szCs w:val="30"/>
        </w:rPr>
      </w:pPr>
      <w:r>
        <w:rPr>
          <w:rFonts w:hint="eastAsia" w:ascii="方正仿宋简体" w:eastAsia="方正仿宋简体" w:hAnsiTheme="majorEastAsia"/>
          <w:sz w:val="30"/>
          <w:szCs w:val="30"/>
        </w:rPr>
        <w:t>（十二）关于机关事业单位进人的职责分工。县委编办根据用人单位编制余缺和编制结构情况进行编制审核，核发</w:t>
      </w:r>
      <w:r>
        <w:rPr>
          <w:rFonts w:hint="eastAsia" w:ascii="方正仿宋简体" w:eastAsia="方正仿宋简体" w:hAnsiTheme="majorEastAsia"/>
          <w:kern w:val="0"/>
          <w:sz w:val="30"/>
          <w:szCs w:val="30"/>
        </w:rPr>
        <w:t>《审核使用编制通知单》</w:t>
      </w:r>
      <w:r>
        <w:rPr>
          <w:rFonts w:hint="eastAsia" w:ascii="方正仿宋简体" w:eastAsia="方正仿宋简体" w:hAnsiTheme="majorEastAsia"/>
          <w:sz w:val="30"/>
          <w:szCs w:val="30"/>
        </w:rPr>
        <w:t>，并在用人单位办理完相关进人手续后，登记《机构编制管理台账》。相关部门凭</w:t>
      </w:r>
      <w:r>
        <w:rPr>
          <w:rFonts w:hint="eastAsia" w:ascii="方正仿宋简体" w:eastAsia="方正仿宋简体" w:hAnsiTheme="majorEastAsia"/>
          <w:kern w:val="0"/>
          <w:sz w:val="30"/>
          <w:szCs w:val="30"/>
        </w:rPr>
        <w:t>《审核使用编制通知单》</w:t>
      </w:r>
      <w:r>
        <w:rPr>
          <w:rFonts w:hint="eastAsia" w:ascii="方正仿宋简体" w:eastAsia="方正仿宋简体" w:hAnsiTheme="majorEastAsia"/>
          <w:sz w:val="30"/>
          <w:szCs w:val="30"/>
        </w:rPr>
        <w:t>办理录用、聘用（任）、调配等手续，凭《机构编制管理台账》办理工资核定、社会保障等手续。</w:t>
      </w:r>
    </w:p>
    <w:p>
      <w:pPr>
        <w:widowControl/>
        <w:spacing w:line="360" w:lineRule="auto"/>
        <w:ind w:firstLine="960"/>
        <w:jc w:val="left"/>
        <w:rPr>
          <w:rFonts w:ascii="方正仿宋简体" w:hAnsi="仿宋_GB2312" w:eastAsia="方正仿宋简体" w:cs="仿宋_GB2312"/>
          <w:kern w:val="0"/>
          <w:sz w:val="30"/>
          <w:szCs w:val="30"/>
        </w:rPr>
      </w:pPr>
    </w:p>
    <w:p>
      <w:pPr>
        <w:widowControl/>
        <w:spacing w:line="360" w:lineRule="auto"/>
        <w:ind w:left="56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二、</w:t>
      </w:r>
      <w:r>
        <w:rPr>
          <w:rFonts w:hint="eastAsia" w:ascii="方正仿宋简体" w:hAnsi="仿宋_GB2312" w:eastAsia="方正仿宋简体" w:cs="仿宋_GB2312"/>
          <w:b/>
          <w:bCs/>
          <w:sz w:val="30"/>
          <w:szCs w:val="30"/>
        </w:rPr>
        <w:t>机构设置及部门预算单位构成</w:t>
      </w:r>
    </w:p>
    <w:p>
      <w:pPr>
        <w:widowControl/>
        <w:spacing w:line="360" w:lineRule="auto"/>
        <w:ind w:left="270" w:right="118" w:firstLine="360"/>
        <w:jc w:val="left"/>
        <w:rPr>
          <w:rFonts w:ascii="方正仿宋简体" w:hAnsi="仿宋_GB2312" w:eastAsia="方正仿宋简体" w:cs="仿宋_GB2312"/>
          <w:sz w:val="30"/>
          <w:szCs w:val="30"/>
        </w:rPr>
      </w:pPr>
      <w:r>
        <w:rPr>
          <w:rFonts w:hint="eastAsia" w:ascii="方正仿宋简体" w:hAnsi="仿宋_GB2312" w:eastAsia="方正仿宋简体" w:cs="仿宋_GB2312"/>
          <w:spacing w:val="2"/>
          <w:kern w:val="0"/>
          <w:sz w:val="30"/>
          <w:szCs w:val="30"/>
        </w:rPr>
        <w:t>（一）机构设置</w:t>
      </w:r>
    </w:p>
    <w:p>
      <w:pPr>
        <w:widowControl/>
        <w:spacing w:line="360" w:lineRule="auto"/>
        <w:ind w:firstLine="627"/>
        <w:jc w:val="left"/>
        <w:rPr>
          <w:rFonts w:ascii="方正仿宋简体" w:hAnsi="仿宋_GB2312" w:eastAsia="方正仿宋简体" w:cs="仿宋_GB2312"/>
          <w:kern w:val="0"/>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内设机构3个，包括：</w:t>
      </w:r>
      <w:r>
        <w:rPr>
          <w:rFonts w:hint="eastAsia" w:ascii="方正仿宋简体" w:hAnsi="楷体_GB2312" w:eastAsia="方正仿宋简体" w:cs="楷体_GB2312"/>
          <w:sz w:val="30"/>
          <w:szCs w:val="30"/>
        </w:rPr>
        <w:t>（一）综合股。（二）行政与监督检查股。（三）事业与登记管理股</w:t>
      </w:r>
      <w:r>
        <w:rPr>
          <w:rFonts w:hint="eastAsia" w:ascii="方正仿宋简体" w:hAnsi="仿宋_GB2312" w:eastAsia="方正仿宋简体" w:cs="仿宋_GB2312"/>
          <w:kern w:val="0"/>
          <w:sz w:val="30"/>
          <w:szCs w:val="30"/>
        </w:rPr>
        <w:t>。机关编制人数12</w:t>
      </w:r>
      <w:r>
        <w:rPr>
          <w:rFonts w:hint="eastAsia" w:ascii="方正仿宋简体" w:hAnsi="仿宋_GB2312" w:eastAsia="方正仿宋简体" w:cs="仿宋_GB2312"/>
          <w:color w:val="000000"/>
          <w:kern w:val="0"/>
          <w:sz w:val="30"/>
          <w:szCs w:val="30"/>
        </w:rPr>
        <w:t>人</w:t>
      </w:r>
      <w:r>
        <w:rPr>
          <w:rFonts w:hint="eastAsia" w:ascii="方正仿宋简体" w:hAnsi="仿宋_GB2312" w:eastAsia="方正仿宋简体" w:cs="仿宋_GB2312"/>
          <w:kern w:val="0"/>
          <w:sz w:val="30"/>
          <w:szCs w:val="30"/>
        </w:rPr>
        <w:t>、实有人数12</w:t>
      </w:r>
      <w:r>
        <w:rPr>
          <w:rFonts w:hint="eastAsia" w:ascii="方正仿宋简体" w:hAnsi="仿宋_GB2312" w:eastAsia="方正仿宋简体" w:cs="仿宋_GB2312"/>
          <w:color w:val="000000"/>
          <w:kern w:val="0"/>
          <w:sz w:val="30"/>
          <w:szCs w:val="30"/>
        </w:rPr>
        <w:t>人</w:t>
      </w:r>
      <w:r>
        <w:rPr>
          <w:rFonts w:hint="eastAsia" w:ascii="方正仿宋简体" w:hAnsi="仿宋_GB2312" w:eastAsia="方正仿宋简体" w:cs="仿宋_GB2312"/>
          <w:kern w:val="0"/>
          <w:sz w:val="30"/>
          <w:szCs w:val="30"/>
        </w:rPr>
        <w:t>。</w:t>
      </w:r>
    </w:p>
    <w:p>
      <w:pPr>
        <w:widowControl/>
        <w:spacing w:line="360" w:lineRule="auto"/>
        <w:ind w:left="270" w:right="118" w:firstLine="360"/>
        <w:jc w:val="left"/>
        <w:rPr>
          <w:rFonts w:ascii="方正仿宋简体" w:hAnsi="仿宋_GB2312" w:eastAsia="方正仿宋简体" w:cs="仿宋_GB2312"/>
          <w:spacing w:val="2"/>
          <w:kern w:val="0"/>
          <w:sz w:val="30"/>
          <w:szCs w:val="30"/>
        </w:rPr>
      </w:pPr>
      <w:r>
        <w:rPr>
          <w:rFonts w:hint="eastAsia" w:ascii="方正仿宋简体" w:hAnsi="仿宋_GB2312" w:eastAsia="方正仿宋简体" w:cs="仿宋_GB2312"/>
          <w:spacing w:val="2"/>
          <w:kern w:val="0"/>
          <w:sz w:val="30"/>
          <w:szCs w:val="30"/>
        </w:rPr>
        <w:t>（二）部门预算单位构成</w:t>
      </w:r>
    </w:p>
    <w:p>
      <w:pPr>
        <w:widowControl/>
        <w:spacing w:line="360" w:lineRule="auto"/>
        <w:ind w:right="118" w:firstLine="600" w:firstLineChars="20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从预算单位构成看，</w:t>
      </w: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spacing w:val="2"/>
          <w:kern w:val="0"/>
          <w:sz w:val="30"/>
          <w:szCs w:val="30"/>
        </w:rPr>
        <w:t>部门</w:t>
      </w:r>
      <w:r>
        <w:rPr>
          <w:rFonts w:hint="eastAsia" w:ascii="方正仿宋简体" w:hAnsi="仿宋_GB2312" w:eastAsia="方正仿宋简体" w:cs="仿宋_GB2312"/>
          <w:kern w:val="0"/>
          <w:sz w:val="30"/>
          <w:szCs w:val="30"/>
        </w:rPr>
        <w:t>预算</w:t>
      </w:r>
      <w:r>
        <w:rPr>
          <w:rFonts w:hint="eastAsia" w:ascii="方正仿宋简体" w:hAnsi="仿宋_GB2312" w:eastAsia="方正仿宋简体" w:cs="仿宋_GB2312"/>
          <w:spacing w:val="2"/>
          <w:kern w:val="0"/>
          <w:sz w:val="30"/>
          <w:szCs w:val="30"/>
        </w:rPr>
        <w:t>包括：</w:t>
      </w:r>
      <w:r>
        <w:rPr>
          <w:rFonts w:hint="eastAsia" w:ascii="方正仿宋简体" w:hAnsi="仿宋_GB2312" w:eastAsia="方正仿宋简体" w:cs="仿宋_GB2312"/>
          <w:kern w:val="0"/>
          <w:sz w:val="30"/>
          <w:szCs w:val="30"/>
        </w:rPr>
        <w:t>办</w:t>
      </w:r>
      <w:r>
        <w:rPr>
          <w:rFonts w:hint="eastAsia" w:ascii="方正仿宋简体" w:hAnsi="仿宋_GB2312" w:eastAsia="方正仿宋简体" w:cs="仿宋_GB2312"/>
          <w:spacing w:val="2"/>
          <w:kern w:val="0"/>
          <w:sz w:val="30"/>
          <w:szCs w:val="30"/>
        </w:rPr>
        <w:t>机关本级</w:t>
      </w:r>
      <w:r>
        <w:rPr>
          <w:rFonts w:hint="eastAsia" w:ascii="方正仿宋简体" w:hAnsi="仿宋_GB2312" w:eastAsia="方正仿宋简体" w:cs="仿宋_GB2312"/>
          <w:spacing w:val="-1"/>
          <w:kern w:val="0"/>
          <w:sz w:val="30"/>
          <w:szCs w:val="30"/>
        </w:rPr>
        <w:t>预算。</w:t>
      </w:r>
    </w:p>
    <w:p>
      <w:pPr>
        <w:widowControl/>
        <w:spacing w:line="360" w:lineRule="auto"/>
        <w:ind w:right="118" w:firstLine="600" w:firstLineChars="200"/>
        <w:jc w:val="left"/>
        <w:rPr>
          <w:rFonts w:ascii="方正仿宋简体" w:hAnsi="仿宋_GB2312" w:eastAsia="方正仿宋简体" w:cs="仿宋_GB2312"/>
          <w:kern w:val="0"/>
          <w:sz w:val="30"/>
          <w:szCs w:val="30"/>
        </w:rPr>
      </w:pPr>
      <w:r>
        <w:rPr>
          <w:rFonts w:hint="eastAsia" w:ascii="方正仿宋简体" w:hAnsi="仿宋_GB2312" w:eastAsia="方正仿宋简体" w:cs="仿宋_GB2312"/>
          <w:kern w:val="0"/>
          <w:sz w:val="30"/>
          <w:szCs w:val="30"/>
        </w:rPr>
        <w:t>纳入本部门202</w:t>
      </w:r>
      <w:r>
        <w:rPr>
          <w:rFonts w:hint="eastAsia" w:ascii="方正仿宋简体" w:hAnsi="仿宋_GB2312" w:eastAsia="方正仿宋简体" w:cs="仿宋_GB2312"/>
          <w:kern w:val="0"/>
          <w:sz w:val="30"/>
          <w:szCs w:val="30"/>
          <w:lang w:val="en-US" w:eastAsia="zh-CN"/>
        </w:rPr>
        <w:t>1</w:t>
      </w:r>
      <w:r>
        <w:rPr>
          <w:rFonts w:hint="eastAsia" w:ascii="方正仿宋简体" w:hAnsi="仿宋_GB2312" w:eastAsia="方正仿宋简体" w:cs="仿宋_GB2312"/>
          <w:kern w:val="0"/>
          <w:sz w:val="30"/>
          <w:szCs w:val="30"/>
        </w:rPr>
        <w:t>年度部门预算编制范围的单位共1个。</w:t>
      </w:r>
    </w:p>
    <w:p>
      <w:pPr>
        <w:widowControl/>
        <w:spacing w:line="360" w:lineRule="auto"/>
        <w:ind w:firstLine="596" w:firstLineChars="200"/>
        <w:jc w:val="left"/>
        <w:rPr>
          <w:rFonts w:ascii="方正仿宋简体" w:hAnsi="仿宋_GB2312" w:eastAsia="方正仿宋简体" w:cs="仿宋_GB2312"/>
          <w:sz w:val="30"/>
          <w:szCs w:val="30"/>
        </w:rPr>
      </w:pPr>
      <w:r>
        <w:rPr>
          <w:rFonts w:hint="eastAsia" w:ascii="方正仿宋简体" w:hAnsi="仿宋_GB2312" w:eastAsia="方正仿宋简体" w:cs="仿宋_GB2312"/>
          <w:spacing w:val="-1"/>
          <w:kern w:val="0"/>
          <w:sz w:val="30"/>
          <w:szCs w:val="30"/>
        </w:rPr>
        <w:t>1、编办</w:t>
      </w:r>
      <w:r>
        <w:rPr>
          <w:rFonts w:hint="eastAsia" w:ascii="方正仿宋简体" w:hAnsi="黑体" w:eastAsia="方正仿宋简体" w:cs="黑体"/>
          <w:b/>
          <w:bCs/>
          <w:kern w:val="0"/>
          <w:sz w:val="30"/>
          <w:szCs w:val="30"/>
        </w:rPr>
        <w:t>办公室</w:t>
      </w:r>
      <w:r>
        <w:rPr>
          <w:rFonts w:hint="eastAsia" w:ascii="方正仿宋简体" w:hAnsi="仿宋_GB2312" w:eastAsia="方正仿宋简体" w:cs="仿宋_GB2312"/>
          <w:spacing w:val="-1"/>
          <w:kern w:val="0"/>
          <w:sz w:val="30"/>
          <w:szCs w:val="30"/>
        </w:rPr>
        <w:t>机关本级。</w:t>
      </w:r>
    </w:p>
    <w:p>
      <w:pPr>
        <w:widowControl/>
        <w:spacing w:line="360" w:lineRule="auto"/>
        <w:jc w:val="center"/>
        <w:rPr>
          <w:rFonts w:ascii="方正大黑简体" w:hAnsi="黑体" w:eastAsia="方正大黑简体" w:cs="黑体"/>
          <w:kern w:val="0"/>
          <w:sz w:val="30"/>
          <w:szCs w:val="30"/>
        </w:rPr>
      </w:pPr>
      <w:r>
        <w:rPr>
          <w:rFonts w:hint="eastAsia" w:ascii="方正大黑简体" w:hAnsi="黑体" w:eastAsia="方正大黑简体" w:cs="黑体"/>
          <w:kern w:val="0"/>
          <w:sz w:val="30"/>
          <w:szCs w:val="30"/>
        </w:rPr>
        <w:t>第二部分</w:t>
      </w:r>
    </w:p>
    <w:p>
      <w:pPr>
        <w:widowControl/>
        <w:spacing w:line="360" w:lineRule="auto"/>
        <w:jc w:val="center"/>
        <w:rPr>
          <w:rFonts w:ascii="方正仿宋简体" w:hAnsi="黑体" w:eastAsia="方正仿宋简体" w:cs="黑体"/>
          <w:kern w:val="0"/>
          <w:sz w:val="30"/>
          <w:szCs w:val="30"/>
        </w:rPr>
      </w:pPr>
      <w:r>
        <w:rPr>
          <w:rFonts w:hint="eastAsia" w:ascii="方正仿宋简体" w:hAnsi="黑体" w:eastAsia="方正仿宋简体" w:cs="黑体"/>
          <w:kern w:val="0"/>
          <w:sz w:val="30"/>
          <w:szCs w:val="30"/>
        </w:rPr>
        <w:t>2021年度部门预算情况说明</w:t>
      </w:r>
    </w:p>
    <w:p>
      <w:pPr>
        <w:widowControl/>
        <w:spacing w:line="360" w:lineRule="auto"/>
        <w:ind w:firstLine="56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一、收入支出预算总体情况说明</w:t>
      </w:r>
    </w:p>
    <w:p>
      <w:pPr>
        <w:widowControl/>
        <w:spacing w:line="360" w:lineRule="auto"/>
        <w:ind w:firstLine="560"/>
        <w:jc w:val="left"/>
        <w:rPr>
          <w:rFonts w:ascii="方正仿宋简体" w:hAnsi="仿宋_GB2312" w:eastAsia="方正仿宋简体" w:cs="仿宋_GB2312"/>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2021年收入总计146.80万元，支出总计146.80万元，与上年预算相比，收支总计各增加13.7万元，增长10.2%。主要原因为：工资、社会保障缴费、办公费用增加。</w:t>
      </w:r>
    </w:p>
    <w:p>
      <w:pPr>
        <w:widowControl/>
        <w:spacing w:line="360" w:lineRule="auto"/>
        <w:ind w:firstLine="56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二、收入预算总体情况说明</w:t>
      </w:r>
    </w:p>
    <w:p>
      <w:pPr>
        <w:widowControl/>
        <w:spacing w:line="360" w:lineRule="auto"/>
        <w:ind w:firstLine="560"/>
        <w:jc w:val="left"/>
        <w:rPr>
          <w:rFonts w:ascii="方正仿宋简体" w:hAnsi="仿宋_GB2312" w:eastAsia="方正仿宋简体" w:cs="仿宋_GB2312"/>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2021年收入总计146.80万元，其中：一般公共预算收入146.80万元，政府性基金预算收入0万元，财政专户收入0万元。</w:t>
      </w:r>
    </w:p>
    <w:p>
      <w:pPr>
        <w:widowControl/>
        <w:spacing w:line="360" w:lineRule="auto"/>
        <w:ind w:firstLine="56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三、支出预算总体情况说明</w:t>
      </w:r>
    </w:p>
    <w:p>
      <w:pPr>
        <w:widowControl/>
        <w:spacing w:line="360" w:lineRule="auto"/>
        <w:ind w:firstLine="560"/>
        <w:jc w:val="left"/>
        <w:rPr>
          <w:rFonts w:ascii="方正仿宋简体" w:hAnsi="仿宋_GB2312" w:eastAsia="方正仿宋简体" w:cs="仿宋_GB2312"/>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2021年支出总计146.80万元，其中：基本支出114.9万元，占总支出的78%；项目支出31.9万元，占总支出的22%。</w:t>
      </w:r>
    </w:p>
    <w:p>
      <w:pPr>
        <w:widowControl/>
        <w:spacing w:line="360" w:lineRule="auto"/>
        <w:ind w:firstLine="560"/>
        <w:jc w:val="left"/>
        <w:rPr>
          <w:rFonts w:ascii="方正仿宋简体" w:hAnsi="仿宋_GB2312" w:eastAsia="方正仿宋简体" w:cs="仿宋_GB2312"/>
          <w:b/>
          <w:bCs/>
          <w:kern w:val="0"/>
          <w:sz w:val="30"/>
          <w:szCs w:val="30"/>
        </w:rPr>
      </w:pPr>
      <w:r>
        <w:rPr>
          <w:rFonts w:hint="eastAsia" w:ascii="方正仿宋简体" w:hAnsi="仿宋_GB2312" w:eastAsia="方正仿宋简体" w:cs="仿宋_GB2312"/>
          <w:b/>
          <w:bCs/>
          <w:kern w:val="0"/>
          <w:sz w:val="30"/>
          <w:szCs w:val="30"/>
        </w:rPr>
        <w:t>四、财政拨款收入支出预算总体情况说明</w:t>
      </w:r>
    </w:p>
    <w:p>
      <w:pPr>
        <w:widowControl/>
        <w:spacing w:line="360" w:lineRule="auto"/>
        <w:ind w:firstLine="560"/>
        <w:jc w:val="left"/>
        <w:rPr>
          <w:rFonts w:ascii="方正仿宋简体" w:hAnsi="仿宋_GB2312" w:eastAsia="方正仿宋简体" w:cs="仿宋_GB2312"/>
          <w:kern w:val="0"/>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2021年财政拨款收入146.80万元，支出146.80万元；与上年预算相比，财政拨款收支预算各增加13.7万元，增长10.2%。主要原因为：工资、社会保障缴费、办公费用增加。</w:t>
      </w:r>
    </w:p>
    <w:p>
      <w:pPr>
        <w:widowControl/>
        <w:spacing w:line="360" w:lineRule="auto"/>
        <w:ind w:firstLine="64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五、一般公共预算支出预算总体情况说明</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我部门2021年一般公共预算支出年初预算146.8万元。主要用于以下方面：一般公共服务（类）支出146.8万元，占100%；教育（类）支出0万元；社会保障和就业（类）支出0万元；文化旅游体育与传媒（类）支出0万元。</w:t>
      </w:r>
    </w:p>
    <w:p>
      <w:pPr>
        <w:widowControl/>
        <w:spacing w:line="360" w:lineRule="auto"/>
        <w:ind w:firstLine="560"/>
        <w:jc w:val="left"/>
        <w:rPr>
          <w:rFonts w:ascii="方正仿宋简体" w:hAnsi="仿宋_GB2312" w:eastAsia="方正仿宋简体" w:cs="仿宋_GB2312"/>
          <w:b/>
          <w:bCs/>
          <w:kern w:val="0"/>
          <w:sz w:val="30"/>
          <w:szCs w:val="30"/>
        </w:rPr>
      </w:pPr>
      <w:r>
        <w:rPr>
          <w:rFonts w:hint="eastAsia" w:ascii="方正仿宋简体" w:hAnsi="仿宋_GB2312" w:eastAsia="方正仿宋简体" w:cs="仿宋_GB2312"/>
          <w:b/>
          <w:bCs/>
          <w:kern w:val="0"/>
          <w:sz w:val="30"/>
          <w:szCs w:val="30"/>
        </w:rPr>
        <w:t>六、一般公共预算基本支出经济分类情况说明</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局《支出经济分类汇总表》按两套经济分类科目分别反映不同资金来源的全部预算支出。</w:t>
      </w:r>
    </w:p>
    <w:p>
      <w:pPr>
        <w:widowControl/>
        <w:spacing w:line="360" w:lineRule="auto"/>
        <w:ind w:firstLine="600" w:firstLineChars="200"/>
        <w:jc w:val="left"/>
        <w:rPr>
          <w:rFonts w:ascii="方正仿宋简体" w:hAnsi="仿宋_GB2312" w:eastAsia="方正仿宋简体" w:cs="仿宋_GB2312"/>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sz w:val="30"/>
          <w:szCs w:val="30"/>
        </w:rPr>
        <w:t>2021年一般公共预算基本支出114.9万元，其中：人员经费102.2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12.7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widowControl/>
        <w:spacing w:line="360" w:lineRule="auto"/>
        <w:ind w:firstLine="64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七、政府性基金预算支出情况说明</w:t>
      </w:r>
    </w:p>
    <w:p>
      <w:pPr>
        <w:widowControl/>
        <w:spacing w:line="360" w:lineRule="auto"/>
        <w:ind w:left="141" w:firstLine="640"/>
        <w:jc w:val="left"/>
        <w:rPr>
          <w:rFonts w:ascii="方正仿宋简体" w:hAnsi="仿宋_GB2312" w:eastAsia="方正仿宋简体" w:cs="仿宋_GB2312"/>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color w:val="000000"/>
          <w:sz w:val="30"/>
          <w:szCs w:val="30"/>
        </w:rPr>
        <w:t>2021年政府性基金预算拨款安排的支出为0万元。</w:t>
      </w:r>
    </w:p>
    <w:p>
      <w:pPr>
        <w:widowControl/>
        <w:spacing w:line="360" w:lineRule="auto"/>
        <w:ind w:firstLine="64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八、“三公”经费支出预算情况说明</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2021年一般公共预算安排的“三公”经费预算为5万元。2021年“三公”经费支出预算数比2020年相比持平。</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具体支出情况如下：</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（一）因公出国（境）费0万元，主要用于单位工作人员公务出国（境）的住宿费、旅费、伙食补助费、杂费、培训费等支出。预算数比上年减少0万元。</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二）公务用车购置及运行费0万元，其中，公务用车购置费0万元；公务用车运行维护费0万元，主要用于开展工作所需公务用车的燃料费、维修费、过路过桥费、保险费等支出。公务用车购置费预算数与2020年相比持平。公务用车运行维护费预算数与2020年相比持平。</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（三）公务接待费8万元，主要用于按规定开支的各类公务接待（含外宾接待）支出。预算数与2020年相比持平。</w:t>
      </w:r>
    </w:p>
    <w:p>
      <w:pPr>
        <w:widowControl/>
        <w:spacing w:line="360" w:lineRule="auto"/>
        <w:ind w:firstLine="64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九、其他重要事项情况的说明 </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（一）机关运行经费支出情况</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202</w:t>
      </w:r>
      <w:r>
        <w:rPr>
          <w:rFonts w:hint="eastAsia" w:ascii="方正仿宋简体" w:hAnsi="仿宋_GB2312" w:eastAsia="方正仿宋简体" w:cs="仿宋_GB2312"/>
          <w:kern w:val="0"/>
          <w:sz w:val="30"/>
          <w:szCs w:val="30"/>
          <w:lang w:val="en-US" w:eastAsia="zh-CN"/>
        </w:rPr>
        <w:t>0</w:t>
      </w:r>
      <w:r>
        <w:rPr>
          <w:rFonts w:hint="eastAsia" w:ascii="方正仿宋简体" w:hAnsi="仿宋_GB2312" w:eastAsia="方正仿宋简体" w:cs="仿宋_GB2312"/>
          <w:kern w:val="0"/>
          <w:sz w:val="30"/>
          <w:szCs w:val="30"/>
        </w:rPr>
        <w:t>年我单位一般公共预算财政拨款的机关运行经费（不含人员经费）支出为0万元。</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（二）政府采购支出情况</w:t>
      </w:r>
    </w:p>
    <w:p>
      <w:pPr>
        <w:widowControl/>
        <w:spacing w:line="360" w:lineRule="auto"/>
        <w:ind w:firstLine="56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2021年政府采购预算安排0万元。其中货物类0万元，工程类0万元，服务类0万元。</w:t>
      </w:r>
    </w:p>
    <w:p>
      <w:pPr>
        <w:widowControl/>
        <w:spacing w:line="360" w:lineRule="auto"/>
        <w:ind w:firstLine="640"/>
        <w:jc w:val="left"/>
        <w:rPr>
          <w:rFonts w:ascii="方正仿宋简体" w:hAnsi="仿宋_GB2312" w:eastAsia="方正仿宋简体" w:cs="仿宋_GB2312"/>
          <w:b/>
          <w:bCs/>
          <w:sz w:val="30"/>
          <w:szCs w:val="30"/>
        </w:rPr>
      </w:pPr>
      <w:r>
        <w:rPr>
          <w:rFonts w:hint="eastAsia" w:ascii="方正仿宋简体" w:hAnsi="仿宋_GB2312" w:eastAsia="方正仿宋简体" w:cs="仿宋_GB2312"/>
          <w:b/>
          <w:bCs/>
          <w:kern w:val="0"/>
          <w:sz w:val="30"/>
          <w:szCs w:val="30"/>
        </w:rPr>
        <w:t>（三）重点项目预算绩效管理工作开展情况说明</w:t>
      </w:r>
    </w:p>
    <w:p>
      <w:pPr>
        <w:widowControl/>
        <w:spacing w:line="360" w:lineRule="auto"/>
        <w:ind w:firstLine="600" w:firstLineChars="200"/>
        <w:jc w:val="left"/>
        <w:rPr>
          <w:rFonts w:ascii="方正仿宋简体" w:hAnsi="仿宋_GB2312" w:eastAsia="方正仿宋简体" w:cs="仿宋_GB2312"/>
          <w:kern w:val="0"/>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2021年预算项目按预算绩效管理要求编制了绩效目标，从项目产出、项目效益、满意度等方面设置了绩效目标，综合反映项目预期完成的数量、实效、质量，预期达到的社会经济效益、可持续影响以及服务对象满意度等情况。</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（四）国有资产占用情况</w:t>
      </w:r>
    </w:p>
    <w:p>
      <w:pPr>
        <w:widowControl/>
        <w:spacing w:line="360" w:lineRule="auto"/>
        <w:ind w:left="141"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202</w:t>
      </w:r>
      <w:r>
        <w:rPr>
          <w:rFonts w:hint="eastAsia" w:ascii="方正仿宋简体" w:hAnsi="仿宋_GB2312" w:eastAsia="方正仿宋简体" w:cs="仿宋_GB2312"/>
          <w:kern w:val="0"/>
          <w:sz w:val="30"/>
          <w:szCs w:val="30"/>
          <w:lang w:val="en-US" w:eastAsia="zh-CN"/>
        </w:rPr>
        <w:t>0</w:t>
      </w:r>
      <w:bookmarkStart w:id="0" w:name="_GoBack"/>
      <w:bookmarkEnd w:id="0"/>
      <w:r>
        <w:rPr>
          <w:rFonts w:hint="eastAsia" w:ascii="方正仿宋简体" w:hAnsi="仿宋_GB2312" w:eastAsia="方正仿宋简体" w:cs="仿宋_GB2312"/>
          <w:kern w:val="0"/>
          <w:sz w:val="30"/>
          <w:szCs w:val="30"/>
        </w:rPr>
        <w:t>年末，</w:t>
      </w: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部门所属单位共有车辆0辆，其中:一般公共用车0辆；单价50万元以上通用设备0台（套）。</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（五）专项转移支付项目情况</w:t>
      </w:r>
    </w:p>
    <w:p>
      <w:pPr>
        <w:widowControl/>
        <w:spacing w:line="360" w:lineRule="auto"/>
        <w:ind w:firstLine="640"/>
        <w:jc w:val="left"/>
        <w:rPr>
          <w:rFonts w:ascii="方正仿宋简体" w:hAnsi="仿宋_GB2312" w:eastAsia="方正仿宋简体" w:cs="仿宋_GB2312"/>
          <w:sz w:val="30"/>
          <w:szCs w:val="30"/>
        </w:rPr>
      </w:pPr>
      <w:r>
        <w:rPr>
          <w:rFonts w:hint="eastAsia" w:ascii="方正仿宋简体" w:hAnsi="黑体" w:eastAsia="方正仿宋简体" w:cs="黑体"/>
          <w:b/>
          <w:bCs/>
          <w:kern w:val="0"/>
          <w:sz w:val="30"/>
          <w:szCs w:val="30"/>
        </w:rPr>
        <w:t>中共内乡县委机构编制委员会办公室</w:t>
      </w:r>
      <w:r>
        <w:rPr>
          <w:rFonts w:hint="eastAsia" w:ascii="方正仿宋简体" w:hAnsi="仿宋_GB2312" w:eastAsia="方正仿宋简体" w:cs="仿宋_GB2312"/>
          <w:kern w:val="0"/>
          <w:sz w:val="30"/>
          <w:szCs w:val="30"/>
        </w:rPr>
        <w:t>2021年无专项转移支付项目。</w:t>
      </w: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仿宋简体" w:hAnsi="黑体" w:eastAsia="方正仿宋简体" w:cs="黑体"/>
          <w:kern w:val="0"/>
          <w:sz w:val="30"/>
          <w:szCs w:val="30"/>
        </w:rPr>
      </w:pPr>
    </w:p>
    <w:p>
      <w:pPr>
        <w:widowControl/>
        <w:spacing w:line="450" w:lineRule="atLeast"/>
        <w:ind w:firstLine="2940"/>
        <w:jc w:val="left"/>
        <w:rPr>
          <w:rFonts w:ascii="方正大黑简体" w:hAnsi="黑体" w:eastAsia="方正大黑简体" w:cs="黑体"/>
          <w:sz w:val="30"/>
          <w:szCs w:val="30"/>
        </w:rPr>
      </w:pPr>
      <w:r>
        <w:rPr>
          <w:rFonts w:hint="eastAsia" w:ascii="方正大黑简体" w:hAnsi="黑体" w:eastAsia="方正大黑简体" w:cs="黑体"/>
          <w:kern w:val="0"/>
          <w:sz w:val="30"/>
          <w:szCs w:val="30"/>
        </w:rPr>
        <w:t>第三部分名词解释</w:t>
      </w:r>
    </w:p>
    <w:p>
      <w:pPr>
        <w:widowControl/>
        <w:spacing w:line="450" w:lineRule="atLeast"/>
        <w:jc w:val="left"/>
        <w:rPr>
          <w:rFonts w:ascii="方正仿宋简体" w:hAnsi="仿宋_GB2312" w:eastAsia="方正仿宋简体" w:cs="仿宋_GB2312"/>
          <w:kern w:val="0"/>
          <w:sz w:val="30"/>
          <w:szCs w:val="30"/>
        </w:rPr>
      </w:pP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一、财政拨款收入：是指县级财政当年拨付的资金。</w:t>
      </w: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二、事业收入：是指事业单位开展专业活动及辅助活动所取得的收入。</w:t>
      </w: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三、其他收入：是指部门取得的除“财政拨款”、“事业收入”、“事业单位经营收入”等以外的收入。</w:t>
      </w: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五、基本支出：是指为保障机构正常运转、完成日常工作任务所必需的开支，其内容包括人员经费和日常公用经费两部分。</w:t>
      </w: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六、项目支出：是指在基本支出之外，为完成特定的行政工作任务或事业发展目标所发生的支出。</w:t>
      </w: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450" w:lineRule="atLeast"/>
        <w:jc w:val="left"/>
        <w:rPr>
          <w:rFonts w:ascii="方正仿宋简体" w:hAnsi="仿宋_GB2312" w:eastAsia="方正仿宋简体" w:cs="仿宋_GB2312"/>
          <w:sz w:val="30"/>
          <w:szCs w:val="30"/>
        </w:rPr>
      </w:pPr>
      <w:r>
        <w:rPr>
          <w:rFonts w:hint="eastAsia" w:ascii="方正仿宋简体" w:hAnsi="仿宋_GB2312" w:eastAsia="方正仿宋简体" w:cs="仿宋_GB2312"/>
          <w:kern w:val="0"/>
          <w:sz w:val="30"/>
          <w:szCs w:val="30"/>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ascii="方正仿宋简体" w:hAnsi="仿宋_GB2312" w:eastAsia="方正仿宋简体" w:cs="仿宋_GB2312"/>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黑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pict>
        <v:shape id="_x0000_s4097" o:spid="_x0000_s4097" o:spt="202" type="#_x0000_t202" style="position:absolute;left:0pt;margin-top:0pt;height:23.2pt;width:25.7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hint="eastAsia"/>
                  </w:rPr>
                </w:pPr>
                <w:r>
                  <w:t xml:space="preserve">— </w:t>
                </w:r>
                <w:r>
                  <w:rPr>
                    <w:sz w:val="20"/>
                    <w:szCs w:val="28"/>
                  </w:rPr>
                  <w:fldChar w:fldCharType="begin"/>
                </w:r>
                <w:r>
                  <w:rPr>
                    <w:sz w:val="20"/>
                    <w:szCs w:val="28"/>
                  </w:rPr>
                  <w:instrText xml:space="preserve"> PAGE  \* MERGEFORMAT </w:instrText>
                </w:r>
                <w:r>
                  <w:rPr>
                    <w:sz w:val="20"/>
                    <w:szCs w:val="28"/>
                  </w:rPr>
                  <w:fldChar w:fldCharType="separate"/>
                </w:r>
                <w:r>
                  <w:rPr>
                    <w:rFonts w:hint="eastAsia"/>
                    <w:sz w:val="20"/>
                    <w:szCs w:val="28"/>
                  </w:rPr>
                  <w:t>9</w:t>
                </w:r>
                <w:r>
                  <w:rPr>
                    <w:sz w:val="20"/>
                    <w:szCs w:val="28"/>
                  </w:rPr>
                  <w:fldChar w:fldCharType="end"/>
                </w:r>
                <w:r>
                  <w:rPr>
                    <w:sz w:val="20"/>
                    <w:szCs w:val="28"/>
                  </w:rPr>
                  <w:t xml:space="preserve"> </w:t>
                </w:r>
                <w: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6689A"/>
    <w:rsid w:val="000237FF"/>
    <w:rsid w:val="00032751"/>
    <w:rsid w:val="00034435"/>
    <w:rsid w:val="0007706B"/>
    <w:rsid w:val="000D3205"/>
    <w:rsid w:val="00111702"/>
    <w:rsid w:val="00114E3D"/>
    <w:rsid w:val="00125F6C"/>
    <w:rsid w:val="00146CB9"/>
    <w:rsid w:val="00150406"/>
    <w:rsid w:val="001B2858"/>
    <w:rsid w:val="001D4E81"/>
    <w:rsid w:val="001F2B6B"/>
    <w:rsid w:val="002531FD"/>
    <w:rsid w:val="002A1C3E"/>
    <w:rsid w:val="003450A3"/>
    <w:rsid w:val="003517D4"/>
    <w:rsid w:val="00357E28"/>
    <w:rsid w:val="00394E3D"/>
    <w:rsid w:val="003A3B9B"/>
    <w:rsid w:val="003C31A9"/>
    <w:rsid w:val="003F573A"/>
    <w:rsid w:val="00413615"/>
    <w:rsid w:val="004814A1"/>
    <w:rsid w:val="005749C2"/>
    <w:rsid w:val="005F3DCA"/>
    <w:rsid w:val="0062106E"/>
    <w:rsid w:val="00656F64"/>
    <w:rsid w:val="00693EC5"/>
    <w:rsid w:val="006A36AF"/>
    <w:rsid w:val="006D71C5"/>
    <w:rsid w:val="006D7C68"/>
    <w:rsid w:val="00782101"/>
    <w:rsid w:val="007E1558"/>
    <w:rsid w:val="007F5EA3"/>
    <w:rsid w:val="00802D38"/>
    <w:rsid w:val="008145D3"/>
    <w:rsid w:val="00847254"/>
    <w:rsid w:val="008800B2"/>
    <w:rsid w:val="00897CCD"/>
    <w:rsid w:val="008A19E7"/>
    <w:rsid w:val="008D1E1F"/>
    <w:rsid w:val="00906628"/>
    <w:rsid w:val="00906E73"/>
    <w:rsid w:val="009346E2"/>
    <w:rsid w:val="0096689A"/>
    <w:rsid w:val="009F3BE7"/>
    <w:rsid w:val="00A24913"/>
    <w:rsid w:val="00A809AB"/>
    <w:rsid w:val="00AA6344"/>
    <w:rsid w:val="00AB3D9F"/>
    <w:rsid w:val="00AD51F3"/>
    <w:rsid w:val="00AE547A"/>
    <w:rsid w:val="00B5270B"/>
    <w:rsid w:val="00B66237"/>
    <w:rsid w:val="00B84B23"/>
    <w:rsid w:val="00BA68B9"/>
    <w:rsid w:val="00C50F8C"/>
    <w:rsid w:val="00C823CA"/>
    <w:rsid w:val="00CA41DA"/>
    <w:rsid w:val="00D0492E"/>
    <w:rsid w:val="00D27C5A"/>
    <w:rsid w:val="00D50059"/>
    <w:rsid w:val="00DD00C1"/>
    <w:rsid w:val="00DF45E6"/>
    <w:rsid w:val="00E011F1"/>
    <w:rsid w:val="00E0796B"/>
    <w:rsid w:val="00E1424C"/>
    <w:rsid w:val="00E87B6A"/>
    <w:rsid w:val="00EA134C"/>
    <w:rsid w:val="00F65E12"/>
    <w:rsid w:val="160C4F0C"/>
    <w:rsid w:val="1C716F7E"/>
    <w:rsid w:val="207917D1"/>
    <w:rsid w:val="33952454"/>
    <w:rsid w:val="38842816"/>
    <w:rsid w:val="497C0876"/>
    <w:rsid w:val="7BC21C5F"/>
    <w:rsid w:val="7DA8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uiPriority w:val="99"/>
    <w:pPr>
      <w:autoSpaceDE w:val="0"/>
      <w:autoSpaceDN w:val="0"/>
      <w:adjustRightInd w:val="0"/>
      <w:spacing w:before="100" w:beforeAutospacing="1" w:after="100" w:afterAutospacing="1"/>
      <w:ind w:left="761"/>
      <w:jc w:val="left"/>
    </w:pPr>
    <w:rPr>
      <w:rFonts w:ascii="仿宋_GB2312" w:hAnsi="Times New Roman" w:eastAsia="仿宋_GB2312" w:cs="宋体"/>
      <w:kern w:val="0"/>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spacing w:before="100" w:beforeAutospacing="1" w:after="100" w:afterAutospacing="1"/>
      <w:jc w:val="left"/>
    </w:pPr>
    <w:rPr>
      <w:rFonts w:asciiTheme="minorHAnsi" w:hAnsiTheme="minorHAnsi" w:eastAsiaTheme="minorEastAsia"/>
      <w:kern w:val="0"/>
      <w:sz w:val="24"/>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character" w:customStyle="1" w:styleId="10">
    <w:name w:val="正文文本 Char"/>
    <w:basedOn w:val="7"/>
    <w:link w:val="2"/>
    <w:uiPriority w:val="99"/>
    <w:rPr>
      <w:rFonts w:ascii="仿宋_GB2312" w:eastAsia="仿宋_GB2312"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3828</Words>
  <Characters>306</Characters>
  <Lines>2</Lines>
  <Paragraphs>8</Paragraphs>
  <TotalTime>177</TotalTime>
  <ScaleCrop>false</ScaleCrop>
  <LinksUpToDate>false</LinksUpToDate>
  <CharactersWithSpaces>4126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2021-09-02T08:18:00Z</dcterms:created>
  <dc:creator>Administrator</dc:creator>
  <cp:lastModifiedBy>王强</cp:lastModifiedBy>
  <cp:lastPrinted>2021-09-15T00:53:00Z</cp:lastPrinted>
  <dcterms:modified xsi:type="dcterms:W3CDTF">2021-09-18T00:40:47Z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6B9AEBB1DE074D04B0951546C2067B7E</vt:lpwstr>
  </property>
</Properties>
</file>