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bidi w:val="0"/>
        <w:rPr>
          <w:rFonts w:hint="eastAsia"/>
          <w:lang w:val="en-US" w:eastAsia="zh-CN"/>
        </w:rPr>
      </w:pPr>
    </w:p>
    <w:tbl>
      <w:tblPr>
        <w:tblStyle w:val="9"/>
        <w:tblpPr w:leftFromText="180" w:rightFromText="180" w:vertAnchor="page" w:horzAnchor="page" w:tblpX="2903" w:tblpY="27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4730" w:type="dxa"/>
            <w:tcBorders>
              <w:top w:val="nil"/>
              <w:left w:val="nil"/>
              <w:bottom w:val="nil"/>
              <w:right w:val="nil"/>
            </w:tcBorders>
            <w:vAlign w:val="top"/>
          </w:tcPr>
          <w:p>
            <w:pPr>
              <w:ind w:right="504" w:rightChars="240"/>
              <w:jc w:val="center"/>
              <w:rPr>
                <w:rFonts w:hint="default" w:eastAsiaTheme="minorEastAsia"/>
                <w:color w:val="FF0000"/>
                <w:spacing w:val="567"/>
                <w:sz w:val="56"/>
                <w:szCs w:val="56"/>
                <w:vertAlign w:val="baseline"/>
                <w:lang w:val="en-US" w:eastAsia="zh-CN"/>
              </w:rPr>
            </w:pPr>
            <w:r>
              <w:rPr>
                <w:rFonts w:hint="eastAsia" w:ascii="方正小标宋_GBK" w:hAnsi="方正小标宋_GBK" w:eastAsia="方正小标宋_GBK" w:cs="方正小标宋_GBK"/>
                <w:color w:val="FF0000"/>
                <w:spacing w:val="1"/>
                <w:w w:val="80"/>
                <w:kern w:val="0"/>
                <w:sz w:val="70"/>
                <w:szCs w:val="70"/>
                <w:fitText w:val="4480" w:id="116744593"/>
                <w:vertAlign w:val="baseline"/>
                <w:lang w:val="en-US" w:eastAsia="zh-CN"/>
              </w:rPr>
              <w:t>内乡县农业农村</w:t>
            </w:r>
            <w:r>
              <w:rPr>
                <w:rFonts w:hint="eastAsia" w:ascii="方正小标宋_GBK" w:hAnsi="方正小标宋_GBK" w:eastAsia="方正小标宋_GBK" w:cs="方正小标宋_GBK"/>
                <w:color w:val="FF0000"/>
                <w:spacing w:val="2"/>
                <w:w w:val="80"/>
                <w:kern w:val="0"/>
                <w:sz w:val="70"/>
                <w:szCs w:val="70"/>
                <w:fitText w:val="4480" w:id="116744593"/>
                <w:vertAlign w:val="baseline"/>
                <w:lang w:val="en-US" w:eastAsia="zh-CN"/>
              </w:rPr>
              <w:t>局</w:t>
            </w:r>
          </w:p>
        </w:tc>
        <w:tc>
          <w:tcPr>
            <w:tcW w:w="1640" w:type="dxa"/>
            <w:vMerge w:val="restart"/>
            <w:tcBorders>
              <w:top w:val="nil"/>
              <w:left w:val="nil"/>
              <w:bottom w:val="nil"/>
              <w:right w:val="nil"/>
            </w:tcBorders>
            <w:vAlign w:val="center"/>
          </w:tcPr>
          <w:p>
            <w:pPr>
              <w:jc w:val="both"/>
              <w:rPr>
                <w:rFonts w:hint="default" w:eastAsiaTheme="minorEastAsia"/>
                <w:vertAlign w:val="baseline"/>
                <w:lang w:val="en-US" w:eastAsia="zh-CN"/>
              </w:rPr>
            </w:pPr>
            <w:r>
              <w:rPr>
                <w:rFonts w:hint="eastAsia" w:ascii="方正小标宋_GBK" w:hAnsi="方正小标宋_GBK" w:eastAsia="方正小标宋_GBK" w:cs="方正小标宋_GBK"/>
                <w:b w:val="0"/>
                <w:bCs w:val="0"/>
                <w:color w:val="FF0000"/>
                <w:sz w:val="70"/>
                <w:szCs w:val="70"/>
                <w:vertAlign w:val="baseline"/>
                <w:lang w:val="en-US"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30" w:type="dxa"/>
            <w:tcBorders>
              <w:top w:val="nil"/>
              <w:left w:val="nil"/>
              <w:bottom w:val="nil"/>
              <w:right w:val="nil"/>
            </w:tcBorders>
            <w:vAlign w:val="top"/>
          </w:tcPr>
          <w:p>
            <w:pPr>
              <w:jc w:val="both"/>
              <w:rPr>
                <w:rFonts w:hint="default" w:eastAsiaTheme="minorEastAsia"/>
                <w:color w:val="FF0000"/>
                <w:spacing w:val="567"/>
                <w:sz w:val="56"/>
                <w:szCs w:val="56"/>
                <w:vertAlign w:val="baseline"/>
                <w:lang w:val="en-US" w:eastAsia="zh-CN"/>
              </w:rPr>
            </w:pPr>
            <w:r>
              <w:rPr>
                <w:rFonts w:hint="eastAsia" w:ascii="方正小标宋_GBK" w:hAnsi="方正小标宋_GBK" w:eastAsia="方正小标宋_GBK" w:cs="方正小标宋_GBK"/>
                <w:color w:val="FF0000"/>
                <w:spacing w:val="28"/>
                <w:w w:val="100"/>
                <w:kern w:val="0"/>
                <w:sz w:val="70"/>
                <w:szCs w:val="70"/>
                <w:fitText w:val="4480" w:id="1371634300"/>
                <w:vertAlign w:val="baseline"/>
                <w:lang w:val="en-US" w:eastAsia="zh-CN"/>
              </w:rPr>
              <w:t>内乡县财政</w:t>
            </w:r>
            <w:r>
              <w:rPr>
                <w:rFonts w:hint="eastAsia" w:ascii="方正小标宋_GBK" w:hAnsi="方正小标宋_GBK" w:eastAsia="方正小标宋_GBK" w:cs="方正小标宋_GBK"/>
                <w:color w:val="FF0000"/>
                <w:spacing w:val="0"/>
                <w:w w:val="100"/>
                <w:kern w:val="0"/>
                <w:sz w:val="70"/>
                <w:szCs w:val="70"/>
                <w:fitText w:val="4480" w:id="1371634300"/>
                <w:vertAlign w:val="baseline"/>
                <w:lang w:val="en-US" w:eastAsia="zh-CN"/>
              </w:rPr>
              <w:t>局</w:t>
            </w:r>
          </w:p>
        </w:tc>
        <w:tc>
          <w:tcPr>
            <w:tcW w:w="1640" w:type="dxa"/>
            <w:vMerge w:val="continue"/>
            <w:tcBorders>
              <w:top w:val="nil"/>
              <w:left w:val="nil"/>
              <w:bottom w:val="nil"/>
              <w:right w:val="nil"/>
            </w:tcBorders>
          </w:tcPr>
          <w:p>
            <w:pPr>
              <w:rPr>
                <w:rFonts w:hint="eastAsia" w:eastAsiaTheme="minorEastAsia"/>
                <w:vertAlign w:val="baseline"/>
                <w:lang w:val="en-US" w:eastAsia="zh-CN"/>
              </w:rPr>
            </w:pP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447" w:firstLineChars="0"/>
        <w:jc w:val="cente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p>
      <w:pPr>
        <w:tabs>
          <w:tab w:val="left" w:pos="0"/>
        </w:tabs>
        <w:bidi w:val="0"/>
        <w:ind w:left="0" w:leftChars="0" w:right="1065" w:rightChars="507" w:firstLine="840" w:firstLineChars="0"/>
        <w:jc w:val="center"/>
        <w:rPr>
          <w:rFonts w:hint="eastAsia" w:ascii="方正仿宋_GB2312" w:hAnsi="方正仿宋_GB2312" w:eastAsia="方正仿宋_GB2312" w:cs="方正仿宋_GB2312"/>
          <w:sz w:val="32"/>
          <w:szCs w:val="32"/>
          <w:lang w:val="en-US" w:eastAsia="zh-CN"/>
        </w:rPr>
      </w:pPr>
    </w:p>
    <w:p>
      <w:pPr>
        <w:tabs>
          <w:tab w:val="left" w:pos="0"/>
        </w:tabs>
        <w:bidi w:val="0"/>
        <w:ind w:left="0" w:leftChars="0" w:right="1065" w:rightChars="507" w:firstLine="840" w:firstLineChars="0"/>
        <w:jc w:val="center"/>
        <w:rPr>
          <w:rFonts w:hint="eastAsia" w:ascii="方正仿宋_GB2312" w:hAnsi="方正仿宋_GB2312" w:eastAsia="方正仿宋_GB2312" w:cs="方正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349885</wp:posOffset>
                </wp:positionV>
                <wp:extent cx="5607050" cy="6350"/>
                <wp:effectExtent l="0" t="6350" r="6350" b="6350"/>
                <wp:wrapNone/>
                <wp:docPr id="2" name="直接连接符 2"/>
                <wp:cNvGraphicFramePr/>
                <a:graphic xmlns:a="http://schemas.openxmlformats.org/drawingml/2006/main">
                  <a:graphicData uri="http://schemas.microsoft.com/office/word/2010/wordprocessingShape">
                    <wps:wsp>
                      <wps:cNvCnPr/>
                      <wps:spPr>
                        <a:xfrm flipV="1">
                          <a:off x="1012190" y="4051935"/>
                          <a:ext cx="5607050" cy="635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0.85pt;margin-top:27.55pt;height:0.5pt;width:441.5pt;z-index:251659264;mso-width-relative:page;mso-height-relative:page;" filled="f" stroked="t" coordsize="21600,21600" o:gfxdata="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H9X17UAAAABwEAAA8AAAAAAAAAAQAgAAAAIgAAAGRycy9kb3ducmV2Lnht&#10;bFBLAQIUABQAAAAIAIdO4kByFosa/QEAAMsDAAAOAAAAAAAAAAEAIAAAACMBAABkcnMvZTJvRG9j&#10;LnhtbFBLBQYAAAAABgAGAFkBAACSBQAAAAA=&#10;">
                <v:fill on="f" focussize="0,0"/>
                <v:stroke weight="1pt" color="#FF0000 [3205]" miterlimit="8" joinstyle="miter"/>
                <v:imagedata o:title=""/>
                <o:lock v:ext="edit" aspectratio="f"/>
              </v:line>
            </w:pict>
          </mc:Fallback>
        </mc:AlternateContent>
      </w:r>
      <w:r>
        <w:rPr>
          <w:rFonts w:hint="eastAsia" w:ascii="方正仿宋_GB2312" w:hAnsi="方正仿宋_GB2312" w:eastAsia="方正仿宋_GB2312" w:cs="方正仿宋_GB2312"/>
          <w:sz w:val="32"/>
          <w:szCs w:val="32"/>
          <w:lang w:val="en-US" w:eastAsia="zh-CN"/>
        </w:rPr>
        <w:t>内农字〔2021〕43号</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11"/>
          <w:rFonts w:hint="eastAsia" w:ascii="方正小标宋_GBK" w:hAnsi="方正小标宋_GBK" w:eastAsia="方正小标宋_GBK" w:cs="方正小标宋_GBK"/>
          <w:b w:val="0"/>
          <w:bCs/>
          <w:i w:val="0"/>
          <w:iCs w:val="0"/>
          <w:caps w:val="0"/>
          <w:color w:val="333333"/>
          <w:spacing w:val="0"/>
          <w:sz w:val="24"/>
          <w:szCs w:val="24"/>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Style w:val="11"/>
          <w:rFonts w:hint="eastAsia" w:ascii="方正小标宋_GBK" w:hAnsi="方正小标宋_GBK" w:eastAsia="方正小标宋_GBK" w:cs="方正小标宋_GBK"/>
          <w:b w:val="0"/>
          <w:bCs/>
          <w:i w:val="0"/>
          <w:iCs w:val="0"/>
          <w:caps w:val="0"/>
          <w:color w:val="333333"/>
          <w:spacing w:val="0"/>
          <w:sz w:val="36"/>
          <w:szCs w:val="36"/>
          <w:shd w:val="clear" w:fill="FFFFFF"/>
          <w:lang w:eastAsia="zh-CN"/>
        </w:rPr>
        <w:t>内乡县</w:t>
      </w:r>
      <w:r>
        <w:rPr>
          <w:rStyle w:val="11"/>
          <w:rFonts w:hint="eastAsia" w:ascii="方正小标宋_GBK" w:hAnsi="方正小标宋_GBK" w:eastAsia="方正小标宋_GBK" w:cs="方正小标宋_GBK"/>
          <w:b w:val="0"/>
          <w:bCs/>
          <w:i w:val="0"/>
          <w:iCs w:val="0"/>
          <w:caps w:val="0"/>
          <w:color w:val="333333"/>
          <w:spacing w:val="0"/>
          <w:sz w:val="36"/>
          <w:szCs w:val="36"/>
          <w:shd w:val="clear" w:fill="FFFFFF"/>
        </w:rPr>
        <w:t>2021年</w:t>
      </w:r>
      <w:r>
        <w:rPr>
          <w:rStyle w:val="11"/>
          <w:rFonts w:hint="eastAsia" w:ascii="方正小标宋_GBK" w:hAnsi="方正小标宋_GBK" w:eastAsia="方正小标宋_GBK" w:cs="方正小标宋_GBK"/>
          <w:b w:val="0"/>
          <w:bCs/>
          <w:i w:val="0"/>
          <w:iCs w:val="0"/>
          <w:caps w:val="0"/>
          <w:color w:val="333333"/>
          <w:spacing w:val="0"/>
          <w:sz w:val="36"/>
          <w:szCs w:val="36"/>
          <w:shd w:val="clear" w:fill="FFFFFF"/>
          <w:lang w:val="en-US" w:eastAsia="zh-CN"/>
        </w:rPr>
        <w:t>-2023年</w:t>
      </w:r>
      <w:r>
        <w:rPr>
          <w:rStyle w:val="11"/>
          <w:rFonts w:hint="eastAsia" w:ascii="方正小标宋_GBK" w:hAnsi="方正小标宋_GBK" w:eastAsia="方正小标宋_GBK" w:cs="方正小标宋_GBK"/>
          <w:b w:val="0"/>
          <w:bCs/>
          <w:i w:val="0"/>
          <w:iCs w:val="0"/>
          <w:caps w:val="0"/>
          <w:color w:val="333333"/>
          <w:spacing w:val="0"/>
          <w:sz w:val="36"/>
          <w:szCs w:val="36"/>
          <w:shd w:val="clear" w:fill="FFFFFF"/>
        </w:rPr>
        <w:t>农机购置补贴实施</w:t>
      </w:r>
      <w:r>
        <w:rPr>
          <w:rStyle w:val="11"/>
          <w:rFonts w:hint="eastAsia" w:ascii="方正小标宋_GBK" w:hAnsi="方正小标宋_GBK" w:eastAsia="方正小标宋_GBK" w:cs="方正小标宋_GBK"/>
          <w:b w:val="0"/>
          <w:bCs/>
          <w:i w:val="0"/>
          <w:iCs w:val="0"/>
          <w:caps w:val="0"/>
          <w:color w:val="333333"/>
          <w:spacing w:val="0"/>
          <w:sz w:val="36"/>
          <w:szCs w:val="36"/>
          <w:shd w:val="clear" w:fill="FFFFFF"/>
          <w:lang w:eastAsia="zh-CN"/>
        </w:rPr>
        <w:t>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textAlignment w:val="auto"/>
        <w:rPr>
          <w:rStyle w:val="11"/>
          <w:rFonts w:hint="eastAsia" w:ascii="方正仿宋_GB2312" w:hAnsi="方正仿宋_GB2312" w:eastAsia="方正仿宋_GB2312" w:cs="方正仿宋_GB2312"/>
          <w:b w:val="0"/>
          <w:bCs/>
          <w:i w:val="0"/>
          <w:iCs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为更好满足农民群众农业生产购机需求，提高农业生产机械化水平，根据</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河南省农业农村厅</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河南省财政厅关于印发</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河南省2021-2023年农机购置补贴实施指导意见</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的通知》豫农文</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185号）要求，结合我县实际，制定本方案。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黑体" w:hAnsi="黑体" w:eastAsia="黑体" w:cs="黑体"/>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一、实施原则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　　坚持以习近平新时代中国特色社会主义思想为指导，贯彻</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落实《中共河南省委</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河南省人民政府关于推进乡村振兴战略的实施意见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河南省人民政府办公厅关于加快推进农业机械化和农机装备产业高质量发展的意见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，以满足</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广大</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2"/>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b w:val="0"/>
          <w:bCs w:val="0"/>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二、补贴范围和补贴机具种类、补贴资质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outlineLvl w:val="2"/>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t>（一）实施范围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color w:val="0D0D0D" w:themeColor="text1" w:themeTint="F2"/>
          <w:sz w:val="32"/>
          <w:szCs w:val="32"/>
          <w:lang w:val="en-US" w:eastAsia="zh-CN"/>
          <w14:textFill>
            <w14:solidFill>
              <w14:schemeClr w14:val="tx1">
                <w14:lumMod w14:val="95000"/>
                <w14:lumOff w14:val="5000"/>
              </w14:schemeClr>
            </w14:solidFill>
          </w14:textFill>
        </w:rPr>
        <w:t>农机购置补贴政策在全县</w:t>
      </w:r>
      <w:r>
        <w:rPr>
          <w:rFonts w:hint="eastAsia" w:ascii="方正仿宋_GB2312" w:hAnsi="方正仿宋_GB2312" w:eastAsia="方正仿宋_GB2312" w:cs="方正仿宋_GB2312"/>
          <w:color w:val="0D0D0D" w:themeColor="text1" w:themeTint="F2"/>
          <w:sz w:val="32"/>
          <w:szCs w:val="32"/>
          <w:highlight w:val="none"/>
          <w:lang w:val="en-US" w:eastAsia="zh-CN"/>
          <w14:textFill>
            <w14:solidFill>
              <w14:schemeClr w14:val="tx1">
                <w14:lumMod w14:val="95000"/>
                <w14:lumOff w14:val="5000"/>
              </w14:schemeClr>
            </w14:solidFill>
          </w14:textFill>
        </w:rPr>
        <w:t>16个乡镇</w:t>
      </w:r>
      <w:r>
        <w:rPr>
          <w:rFonts w:hint="eastAsia" w:ascii="方正仿宋_GB2312" w:hAnsi="方正仿宋_GB2312" w:eastAsia="方正仿宋_GB2312" w:cs="方正仿宋_GB2312"/>
          <w:color w:val="0D0D0D" w:themeColor="text1" w:themeTint="F2"/>
          <w:sz w:val="32"/>
          <w:szCs w:val="32"/>
          <w:lang w:val="en-US" w:eastAsia="zh-CN"/>
          <w14:textFill>
            <w14:solidFill>
              <w14:schemeClr w14:val="tx1">
                <w14:lumMod w14:val="95000"/>
                <w14:lumOff w14:val="5000"/>
              </w14:schemeClr>
            </w14:solidFill>
          </w14:textFill>
        </w:rPr>
        <w:t>范围内实施。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 w:hAnsi="楷体" w:eastAsia="楷体" w:cs="楷体"/>
          <w:b/>
          <w:bCs/>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二</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)补贴机具种类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根据农业生产实际需要和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下达</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补贴资金规模，</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结合我县实际，</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按照公开、公平、公正原则，在省定补贴范围1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5</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大类</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44</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个小类</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171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个品目</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机具</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中，</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选取确定</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15大类、43小类、163个品目</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机具列入我县补贴范围</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实行补贴范围内机具敞开补贴。</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优先保障粮食</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生猪等重要农</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畜</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产品生产</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、丘陵山区</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特色农业生产</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以及</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支持农业绿色发展和数字化发展</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所需</w:t>
      </w:r>
      <w:r>
        <w:rPr>
          <w:rFonts w:ascii="仿宋" w:hAnsi="仿宋" w:eastAsia="仿宋" w:cs="仿宋_GB2312"/>
          <w:color w:val="0D0D0D" w:themeColor="text1" w:themeTint="F2"/>
          <w:sz w:val="32"/>
          <w:szCs w:val="32"/>
          <w14:textFill>
            <w14:solidFill>
              <w14:schemeClr w14:val="tx1">
                <w14:lumMod w14:val="95000"/>
                <w14:lumOff w14:val="5000"/>
              </w14:schemeClr>
            </w14:solidFill>
          </w14:textFill>
        </w:rPr>
        <w:t>机具的补贴需要</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逐步将</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域内保有量明显过多、技术相对落后</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的</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机具品目剔除出补贴范围。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楷体" w:hAnsi="楷体" w:eastAsia="楷体" w:cs="楷体"/>
          <w:b/>
          <w:bCs/>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三</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)补贴机具资质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三、</w:t>
      </w: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补贴对象和补贴</w:t>
      </w:r>
      <w:r>
        <w:rPr>
          <w:rFonts w:hint="eastAsia" w:ascii="黑体" w:hAnsi="黑体" w:eastAsia="黑体" w:cs="黑体"/>
          <w:color w:val="0D0D0D" w:themeColor="text1" w:themeTint="F2"/>
          <w:sz w:val="32"/>
          <w:szCs w:val="32"/>
          <w:lang w:eastAsia="zh-CN"/>
          <w14:textFill>
            <w14:solidFill>
              <w14:schemeClr w14:val="tx1">
                <w14:lumMod w14:val="95000"/>
                <w14:lumOff w14:val="5000"/>
              </w14:schemeClr>
            </w14:solidFill>
          </w14:textFill>
        </w:rPr>
        <w:t>标准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pPr>
      <w:r>
        <w:rPr>
          <w:rFonts w:hint="eastAsia" w:ascii="楷体" w:hAnsi="楷体" w:eastAsia="楷体" w:cs="楷体"/>
          <w:b/>
          <w:bCs/>
          <w:color w:val="0D0D0D" w:themeColor="text1" w:themeTint="F2"/>
          <w:sz w:val="32"/>
          <w:szCs w:val="32"/>
          <w:lang w:val="en-US" w:eastAsia="zh-CN"/>
          <w14:textFill>
            <w14:solidFill>
              <w14:schemeClr w14:val="tx1">
                <w14:lumMod w14:val="95000"/>
                <w14:lumOff w14:val="5000"/>
              </w14:schemeClr>
            </w14:solidFill>
          </w14:textFill>
        </w:rPr>
        <w:t>（一）补贴对象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补贴对象为</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eastAsia="zh-CN"/>
          <w14:textFill>
            <w14:solidFill>
              <w14:schemeClr w14:val="tx1">
                <w14:lumMod w14:val="95000"/>
                <w14:lumOff w14:val="5000"/>
              </w14:schemeClr>
            </w14:solidFill>
          </w14:textFill>
        </w:rPr>
        <w:t>户籍在内乡县</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从事农业生产的个人和</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eastAsia="zh-CN"/>
          <w14:textFill>
            <w14:solidFill>
              <w14:schemeClr w14:val="tx1">
                <w14:lumMod w14:val="95000"/>
                <w14:lumOff w14:val="5000"/>
              </w14:schemeClr>
            </w14:solidFill>
          </w14:textFill>
        </w:rPr>
        <w:t>在内乡县登记注册的</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农业生产经营组织(以下简称“购机者”)，其中</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农业生产经营组织包括农村集体经济组织、农民专业合作经济组织、农业企业和其他从事农业生产经营的组织。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 w:hAnsi="楷体" w:eastAsia="楷体" w:cs="楷体"/>
          <w:b/>
          <w:bCs/>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（二）</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补贴标准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农机购置补贴实行定额补贴，即同一种类、同一档次农业机械原则上在省域内实行统一的补贴标准，具体补贴标准按《河南省20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-202</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3</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年农机购置补贴机具补贴额一览表》执行。</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eastAsia="zh-CN"/>
          <w14:textFill>
            <w14:solidFill>
              <w14:schemeClr w14:val="tx1">
                <w14:lumMod w14:val="95000"/>
                <w14:lumOff w14:val="5000"/>
              </w14:schemeClr>
            </w14:solidFill>
          </w14:textFill>
        </w:rPr>
        <w:t>农机部门要</w:t>
      </w: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加强宣传，引导购机者根据各档次的补贴定额自主议价。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补贴额的调整工作一般按年度进行。鉴于市场价格具有波动性，在政策实施过程中，具体产品或具体档次的中央财政资金实际补贴比例在30％上下一定范围内浮动符合政策规定。在政策实施过程中，发现具体产品或档次的中央财政资金实际补贴比例超过50％的，应及时组织调查，对有违规情节的，按相关规定处理；对无违规情节的补贴申请，可按原规定兑付补贴资金，并组织对相关产品及其所属档次补贴额进行评估，视情况及时上报调整</w:t>
      </w:r>
      <w:r>
        <w:rPr>
          <w:rFonts w:hint="eastAsia" w:ascii="仿宋" w:hAnsi="仿宋" w:eastAsia="仿宋" w:cs="仿宋"/>
          <w:color w:val="0D0D0D" w:themeColor="text1" w:themeTint="F2"/>
          <w:sz w:val="32"/>
          <w:szCs w:val="32"/>
          <w:highlight w:val="none"/>
          <w:lang w:eastAsia="zh-CN"/>
          <w14:textFill>
            <w14:solidFill>
              <w14:schemeClr w14:val="tx1">
                <w14:lumMod w14:val="95000"/>
                <w14:lumOff w14:val="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黑体" w:hAnsi="黑体" w:eastAsia="黑体" w:cs="黑体"/>
          <w:b w:val="0"/>
          <w:bCs w:val="0"/>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四、资金分配使用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val="en-US"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val="en-US" w:eastAsia="zh-CN"/>
          <w14:textFill>
            <w14:solidFill>
              <w14:schemeClr w14:val="tx1">
                <w14:lumMod w14:val="95000"/>
                <w14:lumOff w14:val="5000"/>
              </w14:schemeClr>
            </w14:solidFill>
          </w14:textFill>
        </w:rPr>
        <w:t>南阳市农业农村局、南阳市财政局下达内乡县2021年中央农机购置补贴资金910万元。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农机购置补贴支出主要用于支持购置先进适用农业机械，以及开展有关试点和农机报废更新等方面。</w:t>
      </w:r>
      <w:r>
        <w:rPr>
          <w:rFonts w:hint="eastAsia" w:ascii="仿宋" w:hAnsi="仿宋" w:eastAsia="仿宋" w:cs="仿宋"/>
          <w:color w:val="0D0D0D" w:themeColor="text1" w:themeTint="F2"/>
          <w:sz w:val="32"/>
          <w:szCs w:val="32"/>
          <w:highlight w:val="none"/>
          <w:lang w:val="en-US" w:eastAsia="zh-CN"/>
          <w14:textFill>
            <w14:solidFill>
              <w14:schemeClr w14:val="tx1">
                <w14:lumMod w14:val="95000"/>
                <w14:lumOff w14:val="5000"/>
              </w14:schemeClr>
            </w14:solidFill>
          </w14:textFill>
        </w:rPr>
        <w:t>县</w:t>
      </w: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财政</w:t>
      </w:r>
      <w:r>
        <w:rPr>
          <w:rFonts w:hint="eastAsia" w:ascii="仿宋" w:hAnsi="仿宋" w:eastAsia="仿宋" w:cs="仿宋"/>
          <w:color w:val="0D0D0D" w:themeColor="text1" w:themeTint="F2"/>
          <w:sz w:val="32"/>
          <w:szCs w:val="32"/>
          <w:highlight w:val="none"/>
          <w:lang w:val="en-US" w:eastAsia="zh-CN"/>
          <w14:textFill>
            <w14:solidFill>
              <w14:schemeClr w14:val="tx1">
                <w14:lumMod w14:val="95000"/>
                <w14:lumOff w14:val="5000"/>
              </w14:schemeClr>
            </w14:solidFill>
          </w14:textFill>
        </w:rPr>
        <w:t>局</w:t>
      </w: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要会同</w:t>
      </w:r>
      <w:r>
        <w:rPr>
          <w:rFonts w:hint="eastAsia" w:ascii="仿宋" w:hAnsi="仿宋" w:eastAsia="仿宋" w:cs="仿宋"/>
          <w:color w:val="0D0D0D" w:themeColor="text1" w:themeTint="F2"/>
          <w:sz w:val="32"/>
          <w:szCs w:val="32"/>
          <w:highlight w:val="none"/>
          <w:lang w:val="en-US" w:eastAsia="zh-CN"/>
          <w14:textFill>
            <w14:solidFill>
              <w14:schemeClr w14:val="tx1">
                <w14:lumMod w14:val="95000"/>
                <w14:lumOff w14:val="5000"/>
              </w14:schemeClr>
            </w14:solidFill>
          </w14:textFill>
        </w:rPr>
        <w:t>县农业机械技术中心</w:t>
      </w:r>
      <w:r>
        <w:rPr>
          <w:rFonts w:hint="eastAsia" w:ascii="仿宋" w:hAnsi="仿宋" w:eastAsia="仿宋" w:cs="仿宋"/>
          <w:color w:val="0D0D0D" w:themeColor="text1" w:themeTint="F2"/>
          <w:sz w:val="32"/>
          <w:szCs w:val="32"/>
          <w:highlight w:val="none"/>
          <w14:textFill>
            <w14:solidFill>
              <w14:schemeClr w14:val="tx1">
                <w14:lumMod w14:val="95000"/>
                <w14:lumOff w14:val="5000"/>
              </w14:schemeClr>
            </w14:solidFill>
          </w14:textFill>
        </w:rPr>
        <w:t>加强资金监管，定期发布资金使用进度</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上年结转的农机购置补贴资金可继续在下年使用，连续两年未用完的结转资金，按有关规定处理</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继续在全</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范围开展农机报废更新补贴工作。农机报废更新补贴要与农机购置补贴相衔接，机具更新可在机具报废之前或者同时进行操作。农机报废更新补贴按《</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农业农村厅、</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财政厅、</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商务厅关于印发〈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农业机械报废更新补贴实施指导意见〉的通知》(</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豫农文</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〔2020〕2</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16</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号)执行。鼓励采取融资租赁、贴息贷款等形式购置大型农业机械</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农机购置补贴补贴属约束性任务，资金必须足额保障，不得用于其他任务支出，县财政部门要保障补贴工作实施必要的组织管理经费。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val="0"/>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黑体" w:hAnsi="黑体" w:eastAsia="黑体" w:cs="黑体"/>
          <w:b w:val="0"/>
          <w:bCs w:val="0"/>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五</w:t>
      </w:r>
      <w:r>
        <w:rPr>
          <w:rFonts w:hint="eastAsia" w:ascii="黑体" w:hAnsi="黑体" w:eastAsia="黑体" w:cs="黑体"/>
          <w:b w:val="0"/>
          <w:bCs w:val="0"/>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、操作流程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农机购置补贴政策按照“自主购机、定额补贴、先购后补、县级结算、直补到卡(户)”方式实施。</w:t>
      </w:r>
      <w:r>
        <w:rPr>
          <w:rFonts w:hint="eastAsia" w:ascii="仿宋_GB2312" w:hAnsi="仿宋_GB2312" w:eastAsia="仿宋_GB2312" w:cs="仿宋_GB2312"/>
          <w:bCs/>
          <w:color w:val="0D0D0D" w:themeColor="text1" w:themeTint="F2"/>
          <w:sz w:val="32"/>
          <w:szCs w:val="32"/>
          <w:highlight w:val="none"/>
          <w14:textFill>
            <w14:solidFill>
              <w14:schemeClr w14:val="tx1">
                <w14:lumMod w14:val="95000"/>
                <w14:lumOff w14:val="5000"/>
              </w14:schemeClr>
            </w14:solidFill>
          </w14:textFill>
        </w:rPr>
        <w:t>卡（折）必须是购机对象本人在指定银行开设的补贴账户（卡、折）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（一）自主选机购机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购机者自主选择购买机具，按市场化原则自行与农机产销企业协商确定购机价格与支付方式，并对交易行为真实性、有效性和可能发生的纠纷承担法律责任。购机行为完成后，购机者自主向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部门提出补贴资金申领事项，签署告知承诺书，承诺购买行为、发票购机价格等信息真实有效，按相关规定申办补贴。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rPr>
          <w:rFonts w:hint="eastAsia" w:ascii="楷体" w:hAnsi="楷体" w:eastAsia="楷体" w:cs="楷体"/>
          <w:b/>
          <w:bCs/>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（二）</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受理补贴申请。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2312" w:hAnsi="方正仿宋_GB2312" w:eastAsia="方正仿宋_GB2312" w:cs="方正仿宋_GB2312"/>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全面实行办理服务系统常年连续开放，推广使用带有人脸识别功能的手机App等信息化技术，方便购机者随时在线提交补贴申请、应录尽录，加快实现购机者线下申领补贴“最多跑一次”“最多跑一地”。县农机购置补贴资金申请数量达到当年可用资金(含结转资金和调剂资金)总量110%的，应及时发布公告，停止受理补贴申请。</w:t>
      </w:r>
      <w:r>
        <w:rPr>
          <w:rFonts w:hint="eastAsia" w:ascii="方正仿宋_GB2312" w:hAnsi="方正仿宋_GB2312" w:eastAsia="方正仿宋_GB2312" w:cs="方正仿宋_GB2312"/>
          <w:b w:val="0"/>
          <w:bCs w:val="0"/>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设施安装类机具必须在本县县域内</w:t>
      </w:r>
      <w:r>
        <w:rPr>
          <w:rFonts w:hint="eastAsia" w:ascii="方正仿宋_GB2312" w:hAnsi="方正仿宋_GB2312" w:eastAsia="方正仿宋_GB2312" w:cs="方正仿宋_GB2312"/>
          <w:b w:val="0"/>
          <w:bCs w:val="0"/>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从事农业生产</w:t>
      </w:r>
      <w:r>
        <w:rPr>
          <w:rFonts w:hint="eastAsia" w:ascii="方正仿宋_GB2312" w:hAnsi="方正仿宋_GB2312" w:eastAsia="方正仿宋_GB2312" w:cs="方正仿宋_GB2312"/>
          <w:b w:val="0"/>
          <w:bCs w:val="0"/>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，否则，不予受理补贴申请。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D0D0D" w:themeColor="text1" w:themeTint="F2"/>
          <w:kern w:val="0"/>
          <w:sz w:val="32"/>
          <w:szCs w:val="32"/>
          <w:highlight w:val="none"/>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32"/>
          <w:szCs w:val="32"/>
          <w:highlight w:val="none"/>
          <w14:textFill>
            <w14:solidFill>
              <w14:schemeClr w14:val="tx1">
                <w14:lumMod w14:val="95000"/>
                <w14:lumOff w14:val="5000"/>
              </w14:schemeClr>
            </w14:solidFill>
          </w14:textFill>
        </w:rPr>
        <w:t>实行牌证管理的机具，要先行办理牌证照。严禁以任何方式授予补贴机具产销企业进入农机购置补贴辅助管理系统办理补贴申请的具体操作权限，严禁补贴机具产销企业代替购机者到主管部门办理补贴申请手续。</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（三）</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审验公示信息。</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部门按照《农机购置补贴机具核验工作要点(试行)》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（豫农机文〔</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2020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44号</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）、《内乡县农业机械技术中心农机购置补贴机具核验工作制度》（内农机中心〔</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2021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12号</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等</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文件</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要求，对补贴相关申请资料进行形式审核，对补贴机具进行核验，</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其中牌证管理机具凭牌证免于现场实物核验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Fonts w:hint="eastAsia" w:ascii="楷体" w:hAnsi="楷体" w:eastAsia="楷体" w:cs="楷体"/>
          <w:b/>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四</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)兑付补贴资金。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县财政部门审核</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级农业农村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提交的资金兑付申请与有关材料，于15个工作日内通过国库集中支付方式向符合要求的购机者兑付资金。严禁挤占挪用农机购置补贴资金。因资金不足或加强监管等原因需要延期兑付的，应告知购机者，并及时与</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农业农村部门联合向上报告资金供需情况。补贴申领原则上当年有效，因当年财政补贴资金规模不够、办理手续时间紧张等无法享受补贴的，可在下一个年度优先兑付。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val="0"/>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黑体" w:hAnsi="黑体" w:eastAsia="黑体" w:cs="黑体"/>
          <w:b w:val="0"/>
          <w:bCs w:val="0"/>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六</w:t>
      </w:r>
      <w:r>
        <w:rPr>
          <w:rFonts w:hint="eastAsia" w:ascii="黑体" w:hAnsi="黑体" w:eastAsia="黑体" w:cs="黑体"/>
          <w:b w:val="0"/>
          <w:bCs w:val="0"/>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、实施要求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(一)加强领导，明确分工。</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320" w:firstLineChars="1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(二)优化服务，提升效能。</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highlight w:val="none"/>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要依托农机购置补贴申请办理服务系统(以下简称“办理服务系统”)，及时预警和定期通报超时办理行为，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推动补贴机具由人工核验向信息化核验转变。积极探索补贴申请、核验、兑付全流程线上办理新模式，推进农机购置补贴实施与监管信息化技术集成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(三)公开信息，接受监督。</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要通过政府网站及河南省农机购置补贴信息公开栏</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等渠道，全方位开展补贴政策与实施工作</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宣传解读</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着力提升政策知晓率，切实保障购机者、生产经销企业和广大农民群众的知情权、监督权。健全完善农机购置补贴信息公开专栏，按年度公告近三年县域内补贴受益信息，公开违规查处结果等信息，主动接受社会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方正仿宋_GB2312" w:hAnsi="方正仿宋_GB2312" w:eastAsia="方正仿宋_GB2312" w:cs="方正仿宋_GB2312"/>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楷体" w:hAnsi="楷体" w:eastAsia="楷体" w:cs="楷体"/>
          <w:b/>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(四)加强监管，严惩违规。</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农业农村</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（农机）</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部门要全面贯彻</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河南省农业农村厅</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河南省财政厅关于印发</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河南省2021-2023年农机购置补贴实施指导意见</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的通知》（豫农文</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21</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Style w:val="11"/>
          <w:rFonts w:hint="eastAsia" w:ascii="方正仿宋_GB2312" w:hAnsi="方正仿宋_GB2312" w:eastAsia="方正仿宋_GB2312" w:cs="方正仿宋_GB2312"/>
          <w:b w:val="0"/>
          <w:bCs/>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185号）</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河南省农业</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农村厅</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财政</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厅</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关于进一步加强农机购置补贴政策监管强化纪律约束的通知》(</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豫农财务</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〔2019〕</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37</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号)和《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河南省农业机械购置补贴产品违规经营</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农业机械购置补贴产品违规经营行为处理办法(试行)》(</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豫农机文</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20</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42</w:t>
      </w:r>
      <w:r>
        <w:rPr>
          <w:rFonts w:hint="eastAsia" w:ascii="方正仿宋_GB2312" w:hAnsi="方正仿宋_GB2312" w:eastAsia="方正仿宋_GB2312" w:cs="方正仿宋_GB2312"/>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号)要求，认真落实风险防控责任和异常情形主动报告制度，严格信用管理和农机产销企业承诺制，充分发挥专业机构的技术优势和大数据的信息优势，有效开展违规行为全流程分析排查，强化农财两部门联合查处和联动处理，从严整治突出违规行为，有效维护政策实施良好秩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i w:val="0"/>
          <w:iCs w:val="0"/>
          <w:caps w:val="0"/>
          <w:color w:val="0D0D0D" w:themeColor="text1" w:themeTint="F2"/>
          <w:spacing w:val="0"/>
          <w:sz w:val="30"/>
          <w:szCs w:val="30"/>
          <w:shd w:val="clear" w:fill="FFFFFF"/>
          <w:lang w:val="en-US" w:eastAsia="zh-CN"/>
          <w14:textFill>
            <w14:solidFill>
              <w14:schemeClr w14:val="tx1">
                <w14:lumMod w14:val="95000"/>
                <w14:lumOff w14:val="5000"/>
              </w14:schemeClr>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iCs w:val="0"/>
          <w:caps w:val="0"/>
          <w:color w:val="333333"/>
          <w:spacing w:val="0"/>
          <w:sz w:val="30"/>
          <w:szCs w:val="30"/>
          <w:shd w:val="clear" w:fill="FFFFFF"/>
        </w:rPr>
        <w:t>　</w:t>
      </w:r>
      <w:r>
        <w:rPr>
          <w:rFonts w:hint="eastAsia" w:asciiTheme="minorEastAsia" w:hAnsiTheme="minorEastAsia" w:cstheme="minorEastAsia"/>
          <w:i w:val="0"/>
          <w:iCs w:val="0"/>
          <w:caps w:val="0"/>
          <w:color w:val="333333"/>
          <w:spacing w:val="0"/>
          <w:sz w:val="30"/>
          <w:szCs w:val="30"/>
          <w:shd w:val="clear" w:fill="FFFFFF"/>
          <w:lang w:val="en-US" w:eastAsia="zh-CN"/>
        </w:rPr>
        <w:t xml:space="preserve">       </w:t>
      </w: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 xml:space="preserve">  内乡县农业农村局       内乡县财政局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 xml:space="preserve">                                2021年9月28日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Style w:val="11"/>
          <w:rFonts w:hint="eastAsia" w:asciiTheme="minorEastAsia" w:hAnsiTheme="minorEastAsia" w:eastAsiaTheme="minorEastAsia" w:cstheme="minorEastAsia"/>
          <w:i w:val="0"/>
          <w:iCs w:val="0"/>
          <w:caps w:val="0"/>
          <w:color w:val="333333"/>
          <w:spacing w:val="0"/>
          <w:sz w:val="30"/>
          <w:szCs w:val="30"/>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Style w:val="11"/>
          <w:rFonts w:hint="eastAsia" w:asciiTheme="minorEastAsia" w:hAnsiTheme="minorEastAsia" w:eastAsiaTheme="minorEastAsia" w:cstheme="minorEastAsia"/>
          <w:i w:val="0"/>
          <w:iCs w:val="0"/>
          <w:caps w:val="0"/>
          <w:color w:val="333333"/>
          <w:spacing w:val="0"/>
          <w:sz w:val="30"/>
          <w:szCs w:val="30"/>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Style w:val="11"/>
          <w:rFonts w:hint="eastAsia" w:asciiTheme="minorEastAsia" w:hAnsiTheme="minorEastAsia" w:eastAsiaTheme="minorEastAsia" w:cstheme="minorEastAsia"/>
          <w:i w:val="0"/>
          <w:iCs w:val="0"/>
          <w:caps w:val="0"/>
          <w:color w:val="333333"/>
          <w:spacing w:val="0"/>
          <w:sz w:val="30"/>
          <w:szCs w:val="30"/>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Style w:val="11"/>
          <w:rFonts w:hint="eastAsia" w:asciiTheme="minorEastAsia" w:hAnsiTheme="minorEastAsia" w:eastAsiaTheme="minorEastAsia" w:cstheme="minorEastAsia"/>
          <w:i w:val="0"/>
          <w:iCs w:val="0"/>
          <w:caps w:val="0"/>
          <w:color w:val="333333"/>
          <w:spacing w:val="0"/>
          <w:sz w:val="30"/>
          <w:szCs w:val="30"/>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left"/>
        <w:textAlignment w:val="auto"/>
        <w:rPr>
          <w:rFonts w:hint="eastAsia" w:asciiTheme="minorEastAsia" w:hAnsiTheme="minorEastAsia" w:eastAsiaTheme="minorEastAsia" w:cstheme="minorEastAsia"/>
          <w:i w:val="0"/>
          <w:iCs w:val="0"/>
          <w:caps w:val="0"/>
          <w:color w:val="333333"/>
          <w:spacing w:val="0"/>
          <w:sz w:val="30"/>
          <w:szCs w:val="30"/>
          <w:lang w:eastAsia="zh-CN"/>
        </w:rPr>
      </w:pPr>
      <w:r>
        <w:rPr>
          <w:rStyle w:val="11"/>
          <w:rFonts w:hint="eastAsia" w:asciiTheme="minorEastAsia" w:hAnsiTheme="minorEastAsia" w:eastAsiaTheme="minorEastAsia" w:cstheme="minorEastAsia"/>
          <w:i w:val="0"/>
          <w:iCs w:val="0"/>
          <w:caps w:val="0"/>
          <w:color w:val="333333"/>
          <w:spacing w:val="0"/>
          <w:sz w:val="30"/>
          <w:szCs w:val="30"/>
          <w:shd w:val="clear" w:fill="FFFFFF"/>
        </w:rPr>
        <w:t>附件</w:t>
      </w:r>
      <w:r>
        <w:rPr>
          <w:rStyle w:val="11"/>
          <w:rFonts w:hint="eastAsia" w:asciiTheme="minorEastAsia" w:hAnsiTheme="minorEastAsia" w:eastAsiaTheme="minorEastAsia" w:cstheme="minorEastAsia"/>
          <w:i w:val="0"/>
          <w:iCs w:val="0"/>
          <w:caps w:val="0"/>
          <w:color w:val="333333"/>
          <w:spacing w:val="0"/>
          <w:sz w:val="30"/>
          <w:szCs w:val="30"/>
          <w:shd w:val="clear" w:fill="FFFFFF"/>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heme="minorEastAsia" w:hAnsiTheme="minorEastAsia" w:eastAsiaTheme="minorEastAsia" w:cstheme="minorEastAsia"/>
          <w:bCs w:val="0"/>
          <w:color w:val="000000"/>
          <w:kern w:val="0"/>
          <w:sz w:val="30"/>
          <w:szCs w:val="30"/>
        </w:rPr>
      </w:pPr>
      <w:r>
        <w:rPr>
          <w:rFonts w:hint="eastAsia" w:asciiTheme="minorEastAsia" w:hAnsiTheme="minorEastAsia" w:eastAsiaTheme="minorEastAsia" w:cstheme="minorEastAsia"/>
          <w:bCs w:val="0"/>
          <w:color w:val="000000"/>
          <w:kern w:val="0"/>
          <w:sz w:val="30"/>
          <w:szCs w:val="30"/>
        </w:rPr>
        <w:t>2021—2023年</w:t>
      </w:r>
      <w:r>
        <w:rPr>
          <w:rFonts w:hint="eastAsia" w:asciiTheme="minorEastAsia" w:hAnsiTheme="minorEastAsia" w:cstheme="minorEastAsia"/>
          <w:bCs w:val="0"/>
          <w:color w:val="000000"/>
          <w:kern w:val="0"/>
          <w:sz w:val="30"/>
          <w:szCs w:val="30"/>
          <w:lang w:eastAsia="zh-CN"/>
        </w:rPr>
        <w:t>内乡县</w:t>
      </w:r>
      <w:r>
        <w:rPr>
          <w:rFonts w:hint="eastAsia" w:asciiTheme="minorEastAsia" w:hAnsiTheme="minorEastAsia" w:eastAsiaTheme="minorEastAsia" w:cstheme="minorEastAsia"/>
          <w:bCs w:val="0"/>
          <w:color w:val="000000"/>
          <w:kern w:val="0"/>
          <w:sz w:val="30"/>
          <w:szCs w:val="30"/>
        </w:rPr>
        <w:t>农机购置补贴机具种类范围</w:t>
      </w:r>
    </w:p>
    <w:p>
      <w:pPr>
        <w:pStyle w:val="3"/>
        <w:keepNext w:val="0"/>
        <w:keepLines w:val="0"/>
        <w:pageBreakBefore w:val="0"/>
        <w:kinsoku/>
        <w:wordWrap/>
        <w:overflowPunct/>
        <w:topLinePunct w:val="0"/>
        <w:autoSpaceDE/>
        <w:autoSpaceDN/>
        <w:bidi w:val="0"/>
        <w:adjustRightInd/>
        <w:snapToGrid/>
        <w:spacing w:before="0" w:beforeLines="0" w:after="0" w:afterLines="0" w:line="600" w:lineRule="exact"/>
        <w:jc w:val="center"/>
        <w:textAlignment w:val="auto"/>
        <w:rPr>
          <w:rFonts w:hint="eastAsia" w:asciiTheme="minorEastAsia" w:hAnsiTheme="minorEastAsia" w:eastAsiaTheme="minorEastAsia" w:cstheme="minorEastAsia"/>
          <w:sz w:val="30"/>
          <w:szCs w:val="30"/>
          <w:lang w:bidi="ar"/>
        </w:rPr>
      </w:pPr>
      <w:r>
        <w:rPr>
          <w:rFonts w:hint="eastAsia" w:asciiTheme="minorEastAsia" w:hAnsiTheme="minorEastAsia" w:eastAsiaTheme="minorEastAsia" w:cstheme="minorEastAsia"/>
          <w:sz w:val="30"/>
          <w:szCs w:val="30"/>
          <w:lang w:bidi="ar"/>
        </w:rPr>
        <w:t>（15大类4</w:t>
      </w:r>
      <w:r>
        <w:rPr>
          <w:rFonts w:hint="eastAsia" w:asciiTheme="minorEastAsia" w:hAnsiTheme="minorEastAsia" w:cstheme="minorEastAsia"/>
          <w:sz w:val="30"/>
          <w:szCs w:val="30"/>
          <w:lang w:val="en-US" w:eastAsia="zh-CN" w:bidi="ar"/>
        </w:rPr>
        <w:t>3</w:t>
      </w:r>
      <w:r>
        <w:rPr>
          <w:rFonts w:hint="eastAsia" w:asciiTheme="minorEastAsia" w:hAnsiTheme="minorEastAsia" w:eastAsiaTheme="minorEastAsia" w:cstheme="minorEastAsia"/>
          <w:sz w:val="30"/>
          <w:szCs w:val="30"/>
          <w:lang w:bidi="ar"/>
        </w:rPr>
        <w:t>个小类1</w:t>
      </w:r>
      <w:r>
        <w:rPr>
          <w:rFonts w:hint="eastAsia" w:asciiTheme="minorEastAsia" w:hAnsiTheme="minorEastAsia" w:cstheme="minorEastAsia"/>
          <w:sz w:val="30"/>
          <w:szCs w:val="30"/>
          <w:lang w:val="en-US" w:eastAsia="zh-CN" w:bidi="ar"/>
        </w:rPr>
        <w:t>63</w:t>
      </w:r>
      <w:r>
        <w:rPr>
          <w:rFonts w:hint="eastAsia" w:asciiTheme="minorEastAsia" w:hAnsiTheme="minorEastAsia" w:eastAsiaTheme="minorEastAsia" w:cstheme="minorEastAsia"/>
          <w:sz w:val="30"/>
          <w:szCs w:val="30"/>
          <w:lang w:bidi="ar"/>
        </w:rPr>
        <w:t>个品目）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2"/>
          <w:szCs w:val="32"/>
        </w:rPr>
      </w:pPr>
      <w:r>
        <w:rPr>
          <w:rFonts w:hint="eastAsia" w:ascii="黑体" w:hAnsi="黑体" w:eastAsia="黑体" w:cs="仿宋_GB2312"/>
          <w:color w:val="000000"/>
          <w:sz w:val="30"/>
          <w:szCs w:val="30"/>
        </w:rPr>
        <w:t>1</w:t>
      </w:r>
      <w:r>
        <w:rPr>
          <w:rFonts w:ascii="黑体" w:hAnsi="黑体" w:eastAsia="黑体" w:cs="仿宋_GB2312"/>
          <w:color w:val="000000"/>
          <w:sz w:val="30"/>
          <w:szCs w:val="30"/>
        </w:rPr>
        <w:t>.</w:t>
      </w:r>
      <w:r>
        <w:rPr>
          <w:rFonts w:hint="eastAsia" w:ascii="黑体" w:hAnsi="黑体" w:eastAsia="黑体" w:cs="仿宋_GB2312"/>
          <w:color w:val="000000"/>
          <w:sz w:val="30"/>
          <w:szCs w:val="30"/>
        </w:rPr>
        <w:t>耕整地机械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 xml:space="preserve"> 1.1耕地机械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1.1.1铧式犁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1.1.2圆盘犁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1.1.3旋耕机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1.1.4深松机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1.1.5开沟机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1.1.6耕整机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1.1.7微耕机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1.1.8机滚船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1.1.9机耕船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1.2整地机械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1.2.1圆盘耙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1.2.2起垄机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1.2.3灭茬机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1.2.4筑埂机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1.2.5铺膜机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1.2.6联合整地机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1.2.7埋茬起浆机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2</w:t>
      </w:r>
      <w:r>
        <w:rPr>
          <w:rFonts w:ascii="黑体" w:hAnsi="黑体" w:eastAsia="黑体" w:cs="仿宋_GB2312"/>
          <w:color w:val="000000"/>
          <w:sz w:val="30"/>
          <w:szCs w:val="30"/>
        </w:rPr>
        <w:t>.</w:t>
      </w:r>
      <w:r>
        <w:rPr>
          <w:rFonts w:hint="eastAsia" w:ascii="黑体" w:hAnsi="黑体" w:eastAsia="黑体" w:cs="仿宋_GB2312"/>
          <w:color w:val="000000"/>
          <w:sz w:val="30"/>
          <w:szCs w:val="30"/>
        </w:rPr>
        <w:t>种植施肥机械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2.1播种机械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2.1.1条播机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2.1.2穴播机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2.1.3小粒种子播种机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2.1.4根茎作物播种机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2.1.5免耕播种机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2.1.6铺膜播种机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2.1.7水稻直播机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2.1.8精量播种机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2.1.9整地施肥播种机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2.2育苗机械设备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2.2.1种子播前处理设备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2.2.2营养钵压制机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2.2.3秧盘播种成套设备（含床土处理）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2.3栽植机械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2.3.1水稻插秧机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2.3.2秧苗移栽机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2.3.3甘蔗种植机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2.4施肥机械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2.4.1施肥机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2.4.2撒肥机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2.4.3追肥机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3</w:t>
      </w:r>
      <w:r>
        <w:rPr>
          <w:rFonts w:ascii="黑体" w:hAnsi="黑体" w:eastAsia="黑体" w:cs="仿宋_GB2312"/>
          <w:color w:val="000000"/>
          <w:sz w:val="30"/>
          <w:szCs w:val="30"/>
        </w:rPr>
        <w:t>.</w:t>
      </w:r>
      <w:r>
        <w:rPr>
          <w:rFonts w:hint="eastAsia" w:ascii="黑体" w:hAnsi="黑体" w:eastAsia="黑体" w:cs="仿宋_GB2312"/>
          <w:color w:val="000000"/>
          <w:sz w:val="30"/>
          <w:szCs w:val="30"/>
        </w:rPr>
        <w:t>田间管理机械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3.1中耕机械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3.1.1中耕机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3.1.2培土机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3.1.3埋藤机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3.1.4田园管理机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3.2植保机械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3.2.</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植保无人驾驶航空器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3.3修剪机械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3.3.1茶树修剪机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3.3.2果树修剪机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方正仿宋_GB2312" w:hAnsi="方正仿宋_GB2312" w:eastAsia="方正仿宋_GB2312" w:cs="方正仿宋_GB2312"/>
          <w:color w:val="000000"/>
          <w:sz w:val="32"/>
          <w:szCs w:val="32"/>
        </w:rPr>
        <w:t>3.3.3枝条切碎机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4</w:t>
      </w:r>
      <w:r>
        <w:rPr>
          <w:rFonts w:ascii="黑体" w:hAnsi="黑体" w:eastAsia="黑体" w:cs="仿宋_GB2312"/>
          <w:color w:val="000000"/>
          <w:sz w:val="30"/>
          <w:szCs w:val="30"/>
        </w:rPr>
        <w:t>.</w:t>
      </w:r>
      <w:r>
        <w:rPr>
          <w:rFonts w:hint="eastAsia" w:ascii="黑体" w:hAnsi="黑体" w:eastAsia="黑体" w:cs="仿宋_GB2312"/>
          <w:color w:val="000000"/>
          <w:sz w:val="30"/>
          <w:szCs w:val="30"/>
        </w:rPr>
        <w:t>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4.1谷物收获机械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4.1.1割晒机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4.1.2自走轮式谷物联合收割机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4.2玉米收获机械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4.2.1自走式玉米收获机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4.2.2自走式玉米籽粒联合收获机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4.2.3穗茎兼收玉米收获机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4.2.4玉米收获专用割台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4.3棉麻作物收获机械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4.3.1棉花收获机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4.4果实收获机械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4.4.1果实捡拾机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4.4.2番茄收获机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4.4.3辣椒收获机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4.5蔬菜收获机械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4.5.1果类蔬菜收获机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4.6花卉（茶叶）采收机械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4.6.1采茶机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4.7籽粒作物收获机械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4.7.1油菜籽收获机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4.7.2葵花籽收获机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4.8根茎作物收获机械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4.8.1薯类收获机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4.8.2甜菜收获机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4.8.3甘蔗收获机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4.8.4甘蔗割铺机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4.8.5花生收获机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4.9饲料作物收获机械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4.9.1割草机（含果园无人割草机）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4.9.2搂草机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4.9.3打（压）捆机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4.9.4圆草捆包膜机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4.9.5青饲料收获机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4.10茎秆收集处理机械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4.10.1秸秆粉碎还田机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4.10.2高秆作物割晒机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仿宋" w:hAnsi="仿宋" w:eastAsia="仿宋" w:cs="仿宋_GB2312"/>
          <w:color w:val="000000"/>
          <w:sz w:val="32"/>
          <w:szCs w:val="32"/>
        </w:rPr>
      </w:pPr>
      <w:r>
        <w:rPr>
          <w:rFonts w:hint="eastAsia" w:ascii="黑体" w:hAnsi="黑体" w:eastAsia="黑体" w:cs="仿宋_GB2312"/>
          <w:color w:val="000000"/>
          <w:sz w:val="30"/>
          <w:szCs w:val="30"/>
        </w:rPr>
        <w:t>5</w:t>
      </w:r>
      <w:r>
        <w:rPr>
          <w:rFonts w:ascii="黑体" w:hAnsi="黑体" w:eastAsia="黑体" w:cs="仿宋_GB2312"/>
          <w:color w:val="000000"/>
          <w:sz w:val="30"/>
          <w:szCs w:val="30"/>
        </w:rPr>
        <w:t>.</w:t>
      </w:r>
      <w:r>
        <w:rPr>
          <w:rFonts w:hint="eastAsia" w:ascii="黑体" w:hAnsi="黑体" w:eastAsia="黑体" w:cs="仿宋_GB2312"/>
          <w:color w:val="000000"/>
          <w:sz w:val="30"/>
          <w:szCs w:val="30"/>
        </w:rPr>
        <w:t>收获后处理机械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清选机械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.1风筛清选机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.2重力清选机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.3窝眼清选机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1</w:t>
      </w:r>
      <w:r>
        <w:rPr>
          <w:rFonts w:hint="eastAsia" w:ascii="方正仿宋_GB2312" w:hAnsi="方正仿宋_GB2312" w:eastAsia="方正仿宋_GB2312" w:cs="方正仿宋_GB2312"/>
          <w:color w:val="000000"/>
          <w:sz w:val="32"/>
          <w:szCs w:val="32"/>
        </w:rPr>
        <w:t>.4复式清选机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5.</w:t>
      </w:r>
      <w:r>
        <w:rPr>
          <w:rFonts w:hint="eastAsia" w:ascii="方正仿宋_GB2312" w:hAnsi="方正仿宋_GB2312" w:eastAsia="方正仿宋_GB2312" w:cs="方正仿宋_GB2312"/>
          <w:color w:val="000000"/>
          <w:sz w:val="32"/>
          <w:szCs w:val="32"/>
          <w:lang w:val="en-US" w:eastAsia="zh-CN"/>
        </w:rPr>
        <w:t>2</w:t>
      </w:r>
      <w:r>
        <w:rPr>
          <w:rFonts w:hint="eastAsia" w:ascii="方正仿宋_GB2312" w:hAnsi="方正仿宋_GB2312" w:eastAsia="方正仿宋_GB2312" w:cs="方正仿宋_GB2312"/>
          <w:color w:val="000000"/>
          <w:sz w:val="32"/>
          <w:szCs w:val="32"/>
        </w:rPr>
        <w:t>干燥机械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2</w:t>
      </w:r>
      <w:r>
        <w:rPr>
          <w:rFonts w:hint="eastAsia" w:ascii="方正仿宋_GB2312" w:hAnsi="方正仿宋_GB2312" w:eastAsia="方正仿宋_GB2312" w:cs="方正仿宋_GB2312"/>
          <w:color w:val="000000"/>
          <w:sz w:val="32"/>
          <w:szCs w:val="32"/>
        </w:rPr>
        <w:t>.1谷物烘干机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2</w:t>
      </w:r>
      <w:r>
        <w:rPr>
          <w:rFonts w:hint="eastAsia" w:ascii="方正仿宋_GB2312" w:hAnsi="方正仿宋_GB2312" w:eastAsia="方正仿宋_GB2312" w:cs="方正仿宋_GB2312"/>
          <w:color w:val="000000"/>
          <w:sz w:val="32"/>
          <w:szCs w:val="32"/>
        </w:rPr>
        <w:t>.2果蔬烘干机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2</w:t>
      </w:r>
      <w:r>
        <w:rPr>
          <w:rFonts w:hint="eastAsia" w:ascii="方正仿宋_GB2312" w:hAnsi="方正仿宋_GB2312" w:eastAsia="方正仿宋_GB2312" w:cs="方正仿宋_GB2312"/>
          <w:color w:val="000000"/>
          <w:sz w:val="32"/>
          <w:szCs w:val="32"/>
        </w:rPr>
        <w:t>.3油菜籽烘干机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5.</w:t>
      </w:r>
      <w:r>
        <w:rPr>
          <w:rFonts w:hint="eastAsia" w:ascii="方正仿宋_GB2312" w:hAnsi="方正仿宋_GB2312" w:eastAsia="方正仿宋_GB2312" w:cs="方正仿宋_GB2312"/>
          <w:color w:val="000000"/>
          <w:sz w:val="32"/>
          <w:szCs w:val="32"/>
          <w:lang w:val="en-US" w:eastAsia="zh-CN"/>
        </w:rPr>
        <w:t>3</w:t>
      </w:r>
      <w:r>
        <w:rPr>
          <w:rFonts w:hint="eastAsia" w:ascii="方正仿宋_GB2312" w:hAnsi="方正仿宋_GB2312" w:eastAsia="方正仿宋_GB2312" w:cs="方正仿宋_GB2312"/>
          <w:color w:val="000000"/>
          <w:sz w:val="32"/>
          <w:szCs w:val="32"/>
        </w:rPr>
        <w:t>种子加工机械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5.</w:t>
      </w:r>
      <w:r>
        <w:rPr>
          <w:rFonts w:hint="eastAsia" w:ascii="方正仿宋_GB2312" w:hAnsi="方正仿宋_GB2312" w:eastAsia="方正仿宋_GB2312" w:cs="方正仿宋_GB2312"/>
          <w:color w:val="000000"/>
          <w:sz w:val="32"/>
          <w:szCs w:val="32"/>
          <w:lang w:val="en-US" w:eastAsia="zh-CN"/>
        </w:rPr>
        <w:t>3</w:t>
      </w:r>
      <w:r>
        <w:rPr>
          <w:rFonts w:hint="eastAsia" w:ascii="方正仿宋_GB2312" w:hAnsi="方正仿宋_GB2312" w:eastAsia="方正仿宋_GB2312" w:cs="方正仿宋_GB2312"/>
          <w:color w:val="000000"/>
          <w:sz w:val="32"/>
          <w:szCs w:val="32"/>
        </w:rPr>
        <w:t>.1种子清选机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6</w:t>
      </w:r>
      <w:r>
        <w:rPr>
          <w:rFonts w:ascii="黑体" w:hAnsi="黑体" w:eastAsia="黑体" w:cs="仿宋_GB2312"/>
          <w:color w:val="000000"/>
          <w:sz w:val="30"/>
          <w:szCs w:val="30"/>
        </w:rPr>
        <w:t>.</w:t>
      </w:r>
      <w:r>
        <w:rPr>
          <w:rFonts w:hint="eastAsia" w:ascii="黑体" w:hAnsi="黑体" w:eastAsia="黑体" w:cs="仿宋_GB2312"/>
          <w:color w:val="000000"/>
          <w:sz w:val="30"/>
          <w:szCs w:val="30"/>
        </w:rPr>
        <w:t>农产品初加工机械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6.1碾米机械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6.1.1碾米机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6.1.2组合米机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6.2磨粉（浆）机械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6.2.1磨粉机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6.2.2磨浆机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6.3果蔬加工机械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6.3.1水果分级机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6.3.2水果清洗机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6.3.3水果打蜡机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6.3.4蔬菜清洗机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6.4茶叶加工机械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6.4.1茶叶杀青机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6.4.2茶叶揉捻机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6.4.3茶叶炒（烘）干机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6.4.4茶叶筛选机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6.4.5茶叶理条机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6.5剥壳（去皮）机械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6.5.1玉米剥皮机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6.5.2花生脱壳机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6.5.3干坚果脱壳机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方正仿宋_GB2312" w:hAnsi="方正仿宋_GB2312" w:eastAsia="方正仿宋_GB2312" w:cs="方正仿宋_GB2312"/>
          <w:color w:val="000000"/>
          <w:sz w:val="32"/>
          <w:szCs w:val="32"/>
        </w:rPr>
        <w:t>6.5.4剥（刮）麻机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7</w:t>
      </w:r>
      <w:r>
        <w:rPr>
          <w:rFonts w:ascii="黑体" w:hAnsi="黑体" w:eastAsia="黑体" w:cs="仿宋_GB2312"/>
          <w:color w:val="000000"/>
          <w:sz w:val="30"/>
          <w:szCs w:val="30"/>
        </w:rPr>
        <w:t>.</w:t>
      </w:r>
      <w:r>
        <w:rPr>
          <w:rFonts w:hint="eastAsia" w:ascii="黑体" w:hAnsi="黑体" w:eastAsia="黑体" w:cs="仿宋_GB2312"/>
          <w:color w:val="000000"/>
          <w:sz w:val="30"/>
          <w:szCs w:val="30"/>
        </w:rPr>
        <w:t>农用搬运机械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7.1装卸机械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7.1.1抓草机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8</w:t>
      </w:r>
      <w:r>
        <w:rPr>
          <w:rFonts w:ascii="黑体" w:hAnsi="黑体" w:eastAsia="黑体" w:cs="仿宋_GB2312"/>
          <w:color w:val="000000"/>
          <w:sz w:val="30"/>
          <w:szCs w:val="30"/>
        </w:rPr>
        <w:t>.</w:t>
      </w:r>
      <w:r>
        <w:rPr>
          <w:rFonts w:hint="eastAsia" w:ascii="黑体" w:hAnsi="黑体" w:eastAsia="黑体" w:cs="仿宋_GB2312"/>
          <w:color w:val="000000"/>
          <w:sz w:val="30"/>
          <w:szCs w:val="30"/>
        </w:rPr>
        <w:t>排灌机械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8.1水泵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8.1.1离心泵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8.1.2潜水电泵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8.2喷灌机械设备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8.2.1喷灌机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8.2.2微灌设备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方正仿宋_GB2312" w:hAnsi="方正仿宋_GB2312" w:eastAsia="方正仿宋_GB2312" w:cs="方正仿宋_GB2312"/>
          <w:color w:val="000000"/>
          <w:sz w:val="32"/>
          <w:szCs w:val="32"/>
        </w:rPr>
        <w:t>8.2.3灌溉首部（含灌溉水增压设备、过滤设备、水质软化设备、灌溉施肥一体化设备以及营养液消毒设备等）</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9</w:t>
      </w:r>
      <w:r>
        <w:rPr>
          <w:rFonts w:ascii="黑体" w:hAnsi="黑体" w:eastAsia="黑体" w:cs="仿宋_GB2312"/>
          <w:color w:val="000000"/>
          <w:sz w:val="30"/>
          <w:szCs w:val="30"/>
        </w:rPr>
        <w:t>.</w:t>
      </w:r>
      <w:r>
        <w:rPr>
          <w:rFonts w:hint="eastAsia" w:ascii="黑体" w:hAnsi="黑体" w:eastAsia="黑体" w:cs="仿宋_GB2312"/>
          <w:color w:val="000000"/>
          <w:sz w:val="30"/>
          <w:szCs w:val="30"/>
        </w:rPr>
        <w:t>畜牧机械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9.1饲料（草）加工机械设备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9.1.1铡草机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9.1.2青贮切碎机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9.1.3揉丝机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9.1.4压块机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9.1.5饲料（草）粉碎机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9.1.6饲料混合机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9.1.7颗粒饲料压制机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9.1.8饲料制备（搅拌）机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9.2饲养机械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9.2.1孵化机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9.2.2喂料机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9.2.3送料机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9.2.4清粪机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9.2.5粪污固液分离机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9.3畜产品采集加工机械设备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9.3.1挤奶机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9.3.2剪羊毛机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9.3.3贮奶（冷藏）罐</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10</w:t>
      </w:r>
      <w:r>
        <w:rPr>
          <w:rFonts w:ascii="黑体" w:hAnsi="黑体" w:eastAsia="黑体" w:cs="仿宋_GB2312"/>
          <w:color w:val="000000"/>
          <w:sz w:val="30"/>
          <w:szCs w:val="30"/>
        </w:rPr>
        <w:t>.</w:t>
      </w:r>
      <w:r>
        <w:rPr>
          <w:rFonts w:hint="eastAsia" w:ascii="黑体" w:hAnsi="黑体" w:eastAsia="黑体" w:cs="仿宋_GB2312"/>
          <w:color w:val="000000"/>
          <w:sz w:val="30"/>
          <w:szCs w:val="30"/>
        </w:rPr>
        <w:t>水产机械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10.1水产养殖机械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10.1.1增氧机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10.1.2投饲机（含投饲无人船）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10.1.3网箱养殖设备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10.2水产捕捞机械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10.2.1绞纲机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10.2.2船用油污水分离装置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11</w:t>
      </w:r>
      <w:r>
        <w:rPr>
          <w:rFonts w:ascii="黑体" w:hAnsi="黑体" w:eastAsia="黑体" w:cs="仿宋_GB2312"/>
          <w:color w:val="000000"/>
          <w:sz w:val="30"/>
          <w:szCs w:val="30"/>
        </w:rPr>
        <w:t>.</w:t>
      </w:r>
      <w:r>
        <w:rPr>
          <w:rFonts w:hint="eastAsia" w:ascii="黑体" w:hAnsi="黑体" w:eastAsia="黑体" w:cs="仿宋_GB2312"/>
          <w:color w:val="000000"/>
          <w:sz w:val="30"/>
          <w:szCs w:val="30"/>
        </w:rPr>
        <w:t>农业废弃物利用处理设备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仿宋" w:hAnsi="仿宋" w:eastAsia="仿宋" w:cs="仿宋_GB2312"/>
          <w:color w:val="000000"/>
          <w:sz w:val="32"/>
          <w:szCs w:val="32"/>
        </w:rPr>
      </w:pP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11.1废弃物处理设备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11.1.1废弃物料烘干机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2</w:t>
      </w:r>
      <w:r>
        <w:rPr>
          <w:rFonts w:hint="eastAsia" w:ascii="仿宋" w:hAnsi="仿宋" w:eastAsia="仿宋" w:cs="仿宋_GB2312"/>
          <w:color w:val="000000"/>
          <w:sz w:val="32"/>
          <w:szCs w:val="32"/>
        </w:rPr>
        <w:t>残膜回收机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3</w:t>
      </w:r>
      <w:r>
        <w:rPr>
          <w:rFonts w:hint="eastAsia" w:ascii="仿宋" w:hAnsi="仿宋" w:eastAsia="仿宋" w:cs="仿宋_GB2312"/>
          <w:color w:val="000000"/>
          <w:sz w:val="32"/>
          <w:szCs w:val="32"/>
        </w:rPr>
        <w:t>沼液沼渣抽排设备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4</w:t>
      </w:r>
      <w:r>
        <w:rPr>
          <w:rFonts w:hint="eastAsia" w:ascii="仿宋" w:hAnsi="仿宋" w:eastAsia="仿宋" w:cs="仿宋_GB2312"/>
          <w:color w:val="000000"/>
          <w:sz w:val="32"/>
          <w:szCs w:val="32"/>
        </w:rPr>
        <w:t>秸秆压块（粒、棒）机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5</w:t>
      </w:r>
      <w:r>
        <w:rPr>
          <w:rFonts w:hint="eastAsia" w:ascii="仿宋" w:hAnsi="仿宋" w:eastAsia="仿宋" w:cs="仿宋_GB2312"/>
          <w:color w:val="000000"/>
          <w:sz w:val="32"/>
          <w:szCs w:val="32"/>
        </w:rPr>
        <w:t>病死畜禽无害化处理设备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6</w:t>
      </w:r>
      <w:r>
        <w:rPr>
          <w:rFonts w:hint="eastAsia" w:ascii="仿宋" w:hAnsi="仿宋" w:eastAsia="仿宋" w:cs="仿宋_GB2312"/>
          <w:color w:val="000000"/>
          <w:sz w:val="32"/>
          <w:szCs w:val="32"/>
        </w:rPr>
        <w:t>有机废弃物好氧发酵翻堆机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11.1.</w:t>
      </w:r>
      <w:r>
        <w:rPr>
          <w:rFonts w:ascii="仿宋" w:hAnsi="仿宋" w:eastAsia="仿宋" w:cs="仿宋_GB2312"/>
          <w:color w:val="000000"/>
          <w:sz w:val="32"/>
          <w:szCs w:val="32"/>
        </w:rPr>
        <w:t>7</w:t>
      </w:r>
      <w:r>
        <w:rPr>
          <w:rFonts w:hint="eastAsia" w:ascii="仿宋" w:hAnsi="仿宋" w:eastAsia="仿宋" w:cs="仿宋_GB2312"/>
          <w:color w:val="000000"/>
          <w:sz w:val="32"/>
          <w:szCs w:val="32"/>
        </w:rPr>
        <w:t>有机废弃物干式厌氧发酵装置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12</w:t>
      </w:r>
      <w:r>
        <w:rPr>
          <w:rFonts w:ascii="黑体" w:hAnsi="黑体" w:eastAsia="黑体" w:cs="仿宋_GB2312"/>
          <w:color w:val="000000"/>
          <w:sz w:val="30"/>
          <w:szCs w:val="30"/>
        </w:rPr>
        <w:t>.</w:t>
      </w:r>
      <w:r>
        <w:rPr>
          <w:rFonts w:hint="eastAsia" w:ascii="黑体" w:hAnsi="黑体" w:eastAsia="黑体" w:cs="仿宋_GB2312"/>
          <w:color w:val="000000"/>
          <w:sz w:val="30"/>
          <w:szCs w:val="30"/>
        </w:rPr>
        <w:t>农田基本建设机械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 xml:space="preserve"> 12.1挖掘机械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12.1.1挖坑机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12.2平地机械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12.2.1平地机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13</w:t>
      </w:r>
      <w:r>
        <w:rPr>
          <w:rFonts w:ascii="黑体" w:hAnsi="黑体" w:eastAsia="黑体" w:cs="仿宋_GB2312"/>
          <w:color w:val="000000"/>
          <w:sz w:val="30"/>
          <w:szCs w:val="30"/>
        </w:rPr>
        <w:t>.</w:t>
      </w:r>
      <w:r>
        <w:rPr>
          <w:rFonts w:hint="eastAsia" w:ascii="黑体" w:hAnsi="黑体" w:eastAsia="黑体" w:cs="仿宋_GB2312"/>
          <w:color w:val="000000"/>
          <w:sz w:val="30"/>
          <w:szCs w:val="30"/>
        </w:rPr>
        <w:t>设施农业设备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13.1温室大棚设备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13.1.1电动卷帘机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13.1.2热风炉</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13.2食用菌生产设备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13.2.1蒸汽灭菌设备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13.2.2食用菌料装瓶（袋）机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14</w:t>
      </w:r>
      <w:r>
        <w:rPr>
          <w:rFonts w:ascii="黑体" w:hAnsi="黑体" w:eastAsia="黑体" w:cs="仿宋_GB2312"/>
          <w:color w:val="000000"/>
          <w:sz w:val="30"/>
          <w:szCs w:val="30"/>
        </w:rPr>
        <w:t>.</w:t>
      </w:r>
      <w:r>
        <w:rPr>
          <w:rFonts w:hint="eastAsia" w:ascii="黑体" w:hAnsi="黑体" w:eastAsia="黑体" w:cs="仿宋_GB2312"/>
          <w:color w:val="000000"/>
          <w:sz w:val="30"/>
          <w:szCs w:val="30"/>
        </w:rPr>
        <w:t>动力机械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14.1拖拉机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14.1.1轮式拖拉机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14.1.2手扶拖拉机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14.1.3履带式拖拉机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ascii="黑体" w:hAnsi="黑体" w:eastAsia="黑体" w:cs="仿宋_GB2312"/>
          <w:color w:val="000000"/>
          <w:sz w:val="30"/>
          <w:szCs w:val="30"/>
        </w:rPr>
      </w:pPr>
      <w:r>
        <w:rPr>
          <w:rFonts w:hint="eastAsia" w:ascii="黑体" w:hAnsi="黑体" w:eastAsia="黑体" w:cs="仿宋_GB2312"/>
          <w:color w:val="000000"/>
          <w:sz w:val="30"/>
          <w:szCs w:val="30"/>
        </w:rPr>
        <w:t>15</w:t>
      </w:r>
      <w:r>
        <w:rPr>
          <w:rFonts w:ascii="黑体" w:hAnsi="黑体" w:eastAsia="黑体" w:cs="仿宋_GB2312"/>
          <w:color w:val="000000"/>
          <w:sz w:val="30"/>
          <w:szCs w:val="30"/>
        </w:rPr>
        <w:t>.</w:t>
      </w:r>
      <w:r>
        <w:rPr>
          <w:rFonts w:hint="eastAsia" w:ascii="黑体" w:hAnsi="黑体" w:eastAsia="黑体" w:cs="仿宋_GB2312"/>
          <w:color w:val="000000"/>
          <w:sz w:val="30"/>
          <w:szCs w:val="30"/>
        </w:rPr>
        <w:t>其他机械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ascii="仿宋" w:hAnsi="仿宋" w:eastAsia="仿宋" w:cs="仿宋_GB2312"/>
          <w:color w:val="000000"/>
          <w:sz w:val="32"/>
          <w:szCs w:val="32"/>
        </w:rPr>
        <w:t xml:space="preserve">  </w:t>
      </w:r>
      <w:r>
        <w:rPr>
          <w:rFonts w:hint="eastAsia" w:ascii="方正仿宋_GB2312" w:hAnsi="方正仿宋_GB2312" w:eastAsia="方正仿宋_GB2312" w:cs="方正仿宋_GB2312"/>
          <w:color w:val="000000"/>
          <w:sz w:val="32"/>
          <w:szCs w:val="32"/>
        </w:rPr>
        <w:t>15.1养蜂设备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15.1.1养蜂平台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 xml:space="preserve">  15.2其他机械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15.2.1驱动耙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15.2.2籽棉清理机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15.2.3水帘降温设备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15.2.4热水加温系统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15.2.5简易保鲜储藏设备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15.2.6水井钻机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15.2.7旋耕播种机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15.2.8大米色选机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15.2.9杂粮色选机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15.2.10甘蔗田间收集搬运机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15.2.11秸秆膨化机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15.2.12畜禽粪便发酵处理机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15.2.13农业用北斗终端及辅助驾驶系统（含渔船用）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15.2.14沼气发电机组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15.2.15有机肥加工设备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15.2.16茶叶输送机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15.2.17茶叶压扁机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15.2.18茶叶色选机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15.2.19根（块）茎作物收获机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15.2.20果园作业平台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15.2.21果园轨道运输机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15.2.22秸秆收集机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15.2.23瓜果取籽机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15.2.24脱蓬（脯）机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15.2.25莲子剥壳去皮机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15.2.26水产养殖水质监控设备</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30612"/>
    <w:rsid w:val="11377FCB"/>
    <w:rsid w:val="18D30D60"/>
    <w:rsid w:val="1F193BE0"/>
    <w:rsid w:val="2AE84D4A"/>
    <w:rsid w:val="37550BF9"/>
    <w:rsid w:val="54774E81"/>
    <w:rsid w:val="59EE6B54"/>
    <w:rsid w:val="65CD35C0"/>
    <w:rsid w:val="6A427C52"/>
    <w:rsid w:val="6D030612"/>
    <w:rsid w:val="70B4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spacing w:before="100" w:beforeLines="100" w:after="100" w:afterLines="100"/>
      <w:ind w:firstLine="0" w:firstLineChars="0"/>
      <w:jc w:val="center"/>
      <w:outlineLvl w:val="1"/>
    </w:pPr>
    <w:rPr>
      <w:szCs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2021-09-26T09:24:00Z</dcterms:created>
  <dc:creator>寒雪飘香</dc:creator>
  <cp:lastModifiedBy>曹广和</cp:lastModifiedBy>
  <cp:lastPrinted>2021-09-26T09:56:00Z</cp:lastPrinted>
  <dcterms:modified xsi:type="dcterms:W3CDTF">2021-09-29T03:26:27Z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1315E1C0375C493A8FA16F2322AFA3C4</vt:lpwstr>
  </property>
</Properties>
</file>