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黑体" w:hAnsi="黑体" w:eastAsia="黑体" w:cs="黑体"/>
          <w:b/>
          <w:bCs/>
          <w:i w:val="0"/>
          <w:caps w:val="0"/>
          <w:color w:val="333333"/>
          <w:spacing w:val="0"/>
          <w:sz w:val="44"/>
          <w:szCs w:val="44"/>
          <w:shd w:val="clear" w:fill="FFFFFF"/>
          <w:lang w:eastAsia="zh-CN"/>
        </w:rPr>
      </w:pPr>
      <w:r>
        <w:rPr>
          <w:rFonts w:hint="eastAsia" w:ascii="黑体" w:hAnsi="黑体" w:eastAsia="黑体" w:cs="黑体"/>
          <w:b/>
          <w:bCs/>
          <w:i w:val="0"/>
          <w:caps w:val="0"/>
          <w:color w:val="333333"/>
          <w:spacing w:val="0"/>
          <w:sz w:val="44"/>
          <w:szCs w:val="44"/>
          <w:shd w:val="clear" w:fill="FFFFFF"/>
          <w:lang w:eastAsia="zh-CN"/>
        </w:rPr>
        <w:t>内乡</w:t>
      </w:r>
      <w:r>
        <w:rPr>
          <w:rFonts w:hint="eastAsia" w:ascii="黑体" w:hAnsi="黑体" w:eastAsia="黑体" w:cs="黑体"/>
          <w:b/>
          <w:bCs/>
          <w:i w:val="0"/>
          <w:caps w:val="0"/>
          <w:color w:val="333333"/>
          <w:spacing w:val="0"/>
          <w:sz w:val="44"/>
          <w:szCs w:val="44"/>
          <w:shd w:val="clear" w:fill="FFFFFF"/>
        </w:rPr>
        <w:t>县</w:t>
      </w:r>
      <w:r>
        <w:rPr>
          <w:rFonts w:hint="eastAsia" w:ascii="黑体" w:hAnsi="黑体" w:eastAsia="黑体" w:cs="黑体"/>
          <w:b/>
          <w:bCs/>
          <w:i w:val="0"/>
          <w:caps w:val="0"/>
          <w:color w:val="333333"/>
          <w:spacing w:val="0"/>
          <w:sz w:val="44"/>
          <w:szCs w:val="44"/>
          <w:shd w:val="clear" w:fill="FFFFFF"/>
          <w:lang w:val="en-US" w:eastAsia="zh-CN"/>
        </w:rPr>
        <w:t>2018-2020年</w:t>
      </w:r>
      <w:r>
        <w:rPr>
          <w:rFonts w:hint="eastAsia" w:ascii="黑体" w:hAnsi="黑体" w:eastAsia="黑体" w:cs="黑体"/>
          <w:b/>
          <w:bCs/>
          <w:i w:val="0"/>
          <w:caps w:val="0"/>
          <w:color w:val="333333"/>
          <w:spacing w:val="0"/>
          <w:sz w:val="44"/>
          <w:szCs w:val="44"/>
          <w:shd w:val="clear" w:fill="FFFFFF"/>
        </w:rPr>
        <w:t>脱贫攻坚规划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r>
        <w:rPr>
          <w:rFonts w:hint="eastAsia" w:ascii="仿宋" w:hAnsi="仿宋" w:eastAsia="仿宋" w:cs="仿宋"/>
          <w:b/>
          <w:bCs/>
          <w:i w:val="0"/>
          <w:caps w:val="0"/>
          <w:color w:val="333333"/>
          <w:spacing w:val="0"/>
          <w:sz w:val="32"/>
          <w:szCs w:val="32"/>
          <w:shd w:val="clear" w:fill="FFFFFF"/>
          <w:lang w:eastAsia="zh-CN"/>
        </w:rPr>
        <w:t>二</w:t>
      </w:r>
      <w:r>
        <w:rPr>
          <w:rFonts w:hint="eastAsia" w:ascii="仿宋" w:hAnsi="仿宋" w:eastAsia="仿宋" w:cs="仿宋"/>
          <w:b/>
          <w:bCs/>
          <w:i w:val="0"/>
          <w:caps w:val="0"/>
          <w:color w:val="333333"/>
          <w:spacing w:val="0"/>
          <w:sz w:val="32"/>
          <w:szCs w:val="32"/>
          <w:shd w:val="clear" w:fill="FFFFFF"/>
          <w:lang w:val="en-US" w:eastAsia="zh-CN"/>
        </w:rPr>
        <w:t>0一八年五月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bCs/>
          <w:i w:val="0"/>
          <w:caps w:val="0"/>
          <w:color w:val="333333"/>
          <w:spacing w:val="0"/>
          <w:sz w:val="32"/>
          <w:szCs w:val="32"/>
          <w:shd w:val="clear"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黑体" w:hAnsi="黑体" w:eastAsia="黑体" w:cs="黑体"/>
          <w:b w:val="0"/>
          <w:i w:val="0"/>
          <w:caps w:val="0"/>
          <w:color w:val="333333"/>
          <w:spacing w:val="0"/>
          <w:sz w:val="36"/>
          <w:szCs w:val="36"/>
          <w:shd w:val="clear" w:fill="FFFFFF"/>
        </w:rPr>
      </w:pPr>
      <w:r>
        <w:rPr>
          <w:rFonts w:hint="eastAsia" w:ascii="黑体" w:hAnsi="黑体" w:eastAsia="黑体" w:cs="黑体"/>
          <w:b/>
          <w:bCs/>
          <w:i w:val="0"/>
          <w:caps w:val="0"/>
          <w:color w:val="333333"/>
          <w:spacing w:val="0"/>
          <w:sz w:val="36"/>
          <w:szCs w:val="36"/>
          <w:shd w:val="clear" w:fill="FFFFFF"/>
          <w:lang w:eastAsia="zh-CN"/>
        </w:rPr>
        <w:t>内乡</w:t>
      </w:r>
      <w:r>
        <w:rPr>
          <w:rFonts w:hint="eastAsia" w:ascii="黑体" w:hAnsi="黑体" w:eastAsia="黑体" w:cs="黑体"/>
          <w:b/>
          <w:bCs/>
          <w:i w:val="0"/>
          <w:caps w:val="0"/>
          <w:color w:val="333333"/>
          <w:spacing w:val="0"/>
          <w:sz w:val="36"/>
          <w:szCs w:val="36"/>
          <w:shd w:val="clear" w:fill="FFFFFF"/>
        </w:rPr>
        <w:t>县</w:t>
      </w:r>
      <w:r>
        <w:rPr>
          <w:rFonts w:hint="eastAsia" w:ascii="黑体" w:hAnsi="黑体" w:eastAsia="黑体" w:cs="黑体"/>
          <w:b/>
          <w:bCs/>
          <w:i w:val="0"/>
          <w:caps w:val="0"/>
          <w:color w:val="333333"/>
          <w:spacing w:val="0"/>
          <w:sz w:val="36"/>
          <w:szCs w:val="36"/>
          <w:shd w:val="clear" w:fill="FFFFFF"/>
          <w:lang w:val="en-US" w:eastAsia="zh-CN"/>
        </w:rPr>
        <w:t>2018-2020年</w:t>
      </w:r>
      <w:r>
        <w:rPr>
          <w:rFonts w:hint="eastAsia" w:ascii="黑体" w:hAnsi="黑体" w:eastAsia="黑体" w:cs="黑体"/>
          <w:b/>
          <w:bCs/>
          <w:i w:val="0"/>
          <w:caps w:val="0"/>
          <w:color w:val="333333"/>
          <w:spacing w:val="0"/>
          <w:sz w:val="36"/>
          <w:szCs w:val="36"/>
          <w:shd w:val="clear" w:fill="FFFFFF"/>
        </w:rPr>
        <w:t>脱贫攻坚规划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kern w:val="2"/>
          <w:sz w:val="32"/>
          <w:szCs w:val="32"/>
          <w:lang w:val="en-US" w:eastAsia="zh-CN" w:bidi="ar-SA"/>
        </w:rPr>
      </w:pPr>
      <w:r>
        <w:rPr>
          <w:rFonts w:hint="eastAsia" w:ascii="宋体" w:hAnsi="宋体" w:eastAsia="宋体" w:cs="宋体"/>
          <w:b/>
          <w:bCs/>
          <w:kern w:val="2"/>
          <w:sz w:val="32"/>
          <w:szCs w:val="32"/>
          <w:lang w:val="en-US" w:eastAsia="zh-CN" w:bidi="ar-SA"/>
        </w:rPr>
        <w:t>前   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240" w:right="240" w:firstLine="640" w:firstLineChars="200"/>
        <w:rPr>
          <w:rFonts w:hint="eastAsia" w:ascii="仿宋" w:hAnsi="仿宋" w:eastAsia="仿宋" w:cs="仿宋"/>
          <w:sz w:val="32"/>
          <w:szCs w:val="32"/>
        </w:rPr>
      </w:pPr>
      <w:r>
        <w:rPr>
          <w:rFonts w:hint="eastAsia" w:ascii="仿宋" w:hAnsi="仿宋" w:eastAsia="仿宋" w:cs="仿宋"/>
          <w:sz w:val="32"/>
          <w:szCs w:val="32"/>
        </w:rPr>
        <w:t>为贯彻落实党的十九大精神，中央扶贫工作会议精神和习近平总书记关于脱贫攻坚的总体要求，全面落实《中共河南省委 河南省人民政府关于打赢脱贫攻坚战的实施意见》（以下简称《实施意见》），着力构建“三位一体”大扶贫格局，巩固脱贫攻坚战成果</w:t>
      </w:r>
      <w:r>
        <w:rPr>
          <w:rFonts w:hint="eastAsia" w:ascii="仿宋" w:hAnsi="仿宋" w:eastAsia="仿宋" w:cs="仿宋"/>
          <w:sz w:val="32"/>
          <w:szCs w:val="32"/>
          <w:lang w:eastAsia="zh-CN"/>
        </w:rPr>
        <w:t>。</w:t>
      </w:r>
      <w:r>
        <w:rPr>
          <w:rFonts w:hint="eastAsia" w:ascii="仿宋" w:hAnsi="仿宋" w:eastAsia="仿宋" w:cs="仿宋"/>
          <w:sz w:val="32"/>
          <w:szCs w:val="32"/>
        </w:rPr>
        <w:t>根据中共中央、国务院《中国</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"http://www.wm114.cn/wen/nongye" </w:instrText>
      </w:r>
      <w:r>
        <w:rPr>
          <w:rFonts w:hint="eastAsia" w:ascii="仿宋" w:hAnsi="仿宋" w:eastAsia="仿宋" w:cs="仿宋"/>
          <w:sz w:val="32"/>
          <w:szCs w:val="32"/>
        </w:rPr>
        <w:fldChar w:fldCharType="separate"/>
      </w:r>
      <w:r>
        <w:rPr>
          <w:rFonts w:hint="eastAsia" w:ascii="仿宋" w:hAnsi="仿宋" w:eastAsia="仿宋" w:cs="仿宋"/>
          <w:sz w:val="32"/>
          <w:szCs w:val="32"/>
        </w:rPr>
        <w:t>农村</w:t>
      </w:r>
      <w:r>
        <w:rPr>
          <w:rFonts w:hint="eastAsia" w:ascii="仿宋" w:hAnsi="仿宋" w:eastAsia="仿宋" w:cs="仿宋"/>
          <w:sz w:val="32"/>
          <w:szCs w:val="32"/>
        </w:rPr>
        <w:fldChar w:fldCharType="end"/>
      </w:r>
      <w:r>
        <w:rPr>
          <w:rFonts w:hint="eastAsia" w:ascii="仿宋" w:hAnsi="仿宋" w:eastAsia="仿宋" w:cs="仿宋"/>
          <w:sz w:val="32"/>
          <w:szCs w:val="32"/>
        </w:rPr>
        <w:t>扶贫开发纲要（2011—2020）》</w:t>
      </w:r>
      <w:bookmarkStart w:id="0" w:name="_Toc435646730"/>
      <w:bookmarkStart w:id="1" w:name="_Toc440535928"/>
      <w:r>
        <w:rPr>
          <w:rFonts w:hint="eastAsia" w:ascii="仿宋" w:hAnsi="仿宋" w:eastAsia="仿宋" w:cs="仿宋"/>
          <w:sz w:val="32"/>
          <w:szCs w:val="32"/>
          <w:lang w:eastAsia="zh-CN"/>
        </w:rPr>
        <w:t>、河南省扶贫办</w:t>
      </w:r>
      <w:r>
        <w:rPr>
          <w:rFonts w:hint="eastAsia" w:ascii="仿宋" w:hAnsi="仿宋" w:eastAsia="仿宋" w:cs="仿宋"/>
          <w:sz w:val="32"/>
          <w:szCs w:val="32"/>
        </w:rPr>
        <w:t>《关于</w:t>
      </w:r>
      <w:r>
        <w:rPr>
          <w:rFonts w:hint="eastAsia" w:ascii="仿宋" w:hAnsi="仿宋" w:eastAsia="仿宋" w:cs="仿宋"/>
          <w:sz w:val="32"/>
          <w:szCs w:val="32"/>
          <w:lang w:eastAsia="zh-CN"/>
        </w:rPr>
        <w:t>做好“十三五”脱贫攻坚规划中期评估及调整工作的通知</w:t>
      </w:r>
      <w:r>
        <w:rPr>
          <w:rFonts w:hint="eastAsia" w:ascii="仿宋" w:hAnsi="仿宋" w:eastAsia="仿宋" w:cs="仿宋"/>
          <w:sz w:val="32"/>
          <w:szCs w:val="32"/>
        </w:rPr>
        <w:t>》</w:t>
      </w:r>
      <w:r>
        <w:rPr>
          <w:rFonts w:hint="eastAsia" w:ascii="仿宋" w:hAnsi="仿宋" w:eastAsia="仿宋" w:cs="仿宋"/>
          <w:sz w:val="32"/>
          <w:szCs w:val="32"/>
          <w:lang w:eastAsia="zh-CN"/>
        </w:rPr>
        <w:t>（豫扶贫办【</w:t>
      </w:r>
      <w:r>
        <w:rPr>
          <w:rFonts w:hint="eastAsia" w:ascii="仿宋" w:hAnsi="仿宋" w:eastAsia="仿宋" w:cs="仿宋"/>
          <w:sz w:val="32"/>
          <w:szCs w:val="32"/>
          <w:lang w:val="en-US" w:eastAsia="zh-CN"/>
        </w:rPr>
        <w:t>2018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13号</w:t>
      </w:r>
      <w:r>
        <w:rPr>
          <w:rFonts w:hint="eastAsia" w:ascii="仿宋" w:hAnsi="仿宋" w:eastAsia="仿宋" w:cs="仿宋"/>
          <w:sz w:val="32"/>
          <w:szCs w:val="32"/>
          <w:lang w:eastAsia="zh-CN"/>
        </w:rPr>
        <w:t>）</w:t>
      </w:r>
      <w:r>
        <w:rPr>
          <w:rFonts w:hint="eastAsia" w:ascii="仿宋" w:hAnsi="仿宋" w:eastAsia="仿宋" w:cs="仿宋"/>
          <w:sz w:val="32"/>
          <w:szCs w:val="32"/>
        </w:rPr>
        <w:t>要求，我们组织力量，对《规划》中的奋斗目标、</w:t>
      </w:r>
      <w:r>
        <w:rPr>
          <w:rFonts w:hint="eastAsia" w:ascii="仿宋" w:hAnsi="仿宋" w:eastAsia="仿宋" w:cs="仿宋"/>
          <w:sz w:val="32"/>
          <w:szCs w:val="32"/>
          <w:lang w:eastAsia="zh-CN"/>
        </w:rPr>
        <w:t>项目进展情况、脱贫攻坚政策落实情况、规划实施对脱贫攻坚及减贫、存在问题等方面</w:t>
      </w:r>
      <w:r>
        <w:rPr>
          <w:rFonts w:hint="eastAsia" w:ascii="仿宋" w:hAnsi="仿宋" w:eastAsia="仿宋" w:cs="仿宋"/>
          <w:sz w:val="32"/>
          <w:szCs w:val="32"/>
        </w:rPr>
        <w:t>进行了全面、客观、系统的评估和总结。在此基础上，</w:t>
      </w:r>
      <w:r>
        <w:rPr>
          <w:rFonts w:hint="eastAsia" w:ascii="仿宋" w:hAnsi="仿宋" w:eastAsia="仿宋" w:cs="仿宋"/>
          <w:sz w:val="32"/>
          <w:szCs w:val="32"/>
          <w:lang w:eastAsia="zh-CN"/>
        </w:rPr>
        <w:t>根据贫困人口动态调整情况对“十三五”脱贫攻坚规划相关内容进行调整完善。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240" w:right="240"/>
        <w:jc w:val="center"/>
        <w:rPr>
          <w:rFonts w:hint="eastAsia" w:ascii="宋体" w:hAnsi="宋体" w:eastAsia="宋体" w:cs="宋体"/>
          <w:b/>
          <w:bCs/>
          <w:i w:val="0"/>
          <w:caps w:val="0"/>
          <w:color w:val="333333"/>
          <w:spacing w:val="0"/>
          <w:sz w:val="32"/>
          <w:szCs w:val="32"/>
          <w:shd w:val="clear" w:fill="FFFFFF"/>
        </w:rPr>
      </w:pPr>
      <w:r>
        <w:rPr>
          <w:rFonts w:hint="eastAsia" w:ascii="宋体" w:hAnsi="宋体" w:eastAsia="宋体" w:cs="宋体"/>
          <w:b/>
          <w:bCs/>
          <w:i w:val="0"/>
          <w:caps w:val="0"/>
          <w:color w:val="333333"/>
          <w:spacing w:val="0"/>
          <w:sz w:val="32"/>
          <w:szCs w:val="32"/>
          <w:shd w:val="clear" w:fill="FFFFFF"/>
          <w:lang w:eastAsia="zh-CN"/>
        </w:rPr>
        <w:t>第一章</w:t>
      </w:r>
      <w:r>
        <w:rPr>
          <w:rFonts w:hint="eastAsia" w:ascii="宋体" w:hAnsi="宋体" w:eastAsia="宋体" w:cs="宋体"/>
          <w:b/>
          <w:bCs/>
          <w:i w:val="0"/>
          <w:caps w:val="0"/>
          <w:color w:val="333333"/>
          <w:spacing w:val="0"/>
          <w:sz w:val="32"/>
          <w:szCs w:val="32"/>
          <w:shd w:val="clear" w:fill="FFFFFF"/>
          <w:lang w:val="en-US" w:eastAsia="zh-CN"/>
        </w:rPr>
        <w:t xml:space="preserve">  “十三五”</w:t>
      </w:r>
      <w:r>
        <w:rPr>
          <w:rFonts w:hint="eastAsia" w:ascii="宋体" w:hAnsi="宋体" w:eastAsia="宋体" w:cs="宋体"/>
          <w:b/>
          <w:bCs/>
          <w:i w:val="0"/>
          <w:caps w:val="0"/>
          <w:color w:val="333333"/>
          <w:spacing w:val="0"/>
          <w:sz w:val="32"/>
          <w:szCs w:val="32"/>
          <w:shd w:val="clear" w:fill="FFFFFF"/>
        </w:rPr>
        <w:t> </w:t>
      </w:r>
      <w:r>
        <w:rPr>
          <w:rFonts w:hint="eastAsia" w:ascii="宋体" w:hAnsi="宋体" w:eastAsia="宋体" w:cs="宋体"/>
          <w:b/>
          <w:bCs/>
          <w:i w:val="0"/>
          <w:caps w:val="0"/>
          <w:color w:val="333333"/>
          <w:spacing w:val="0"/>
          <w:sz w:val="32"/>
          <w:szCs w:val="32"/>
          <w:shd w:val="clear" w:fill="FFFFFF"/>
          <w:lang w:eastAsia="zh-CN"/>
        </w:rPr>
        <w:t>脱贫攻坚规划中期评估</w:t>
      </w:r>
    </w:p>
    <w:p>
      <w:pPr>
        <w:keepNext w:val="0"/>
        <w:keepLines w:val="0"/>
        <w:widowControl/>
        <w:suppressLineNumbers w:val="0"/>
        <w:shd w:val="clear" w:fill="FFFFFF"/>
        <w:wordWrap/>
        <w:spacing w:before="0" w:beforeAutospacing="0" w:after="0" w:afterAutospacing="0" w:line="600" w:lineRule="atLeast"/>
        <w:ind w:left="0" w:right="0" w:firstLine="640"/>
        <w:jc w:val="center"/>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333333"/>
          <w:spacing w:val="0"/>
          <w:sz w:val="32"/>
          <w:szCs w:val="32"/>
          <w:shd w:val="clear" w:fill="FFFFFF"/>
          <w:lang w:eastAsia="zh-CN"/>
        </w:rPr>
        <w:t>第一节</w:t>
      </w:r>
      <w:r>
        <w:rPr>
          <w:rFonts w:hint="eastAsia" w:ascii="仿宋" w:hAnsi="仿宋" w:eastAsia="仿宋" w:cs="仿宋"/>
          <w:b/>
          <w:bCs/>
          <w:i w:val="0"/>
          <w:caps w:val="0"/>
          <w:color w:val="333333"/>
          <w:spacing w:val="0"/>
          <w:sz w:val="32"/>
          <w:szCs w:val="32"/>
          <w:shd w:val="clear" w:fill="FFFFFF"/>
          <w:lang w:val="en-US" w:eastAsia="zh-CN"/>
        </w:rPr>
        <w:t xml:space="preserve"> </w:t>
      </w:r>
      <w:r>
        <w:rPr>
          <w:rFonts w:hint="eastAsia" w:ascii="仿宋" w:hAnsi="仿宋" w:eastAsia="仿宋" w:cs="仿宋"/>
          <w:b/>
          <w:bCs/>
          <w:i w:val="0"/>
          <w:caps w:val="0"/>
          <w:color w:val="000000"/>
          <w:spacing w:val="0"/>
          <w:kern w:val="0"/>
          <w:sz w:val="32"/>
          <w:szCs w:val="32"/>
          <w:shd w:val="clear" w:fill="FFFFFF"/>
          <w:lang w:val="en-US" w:eastAsia="zh-CN" w:bidi="ar"/>
        </w:rPr>
        <w:t>基本情况</w:t>
      </w:r>
    </w:p>
    <w:p>
      <w:pPr>
        <w:spacing w:line="580" w:lineRule="exact"/>
        <w:ind w:firstLine="640" w:firstLineChars="200"/>
        <w:jc w:val="left"/>
        <w:rPr>
          <w:rFonts w:hint="eastAsia"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val="0"/>
          <w:i w:val="0"/>
          <w:caps w:val="0"/>
          <w:color w:val="333333"/>
          <w:spacing w:val="0"/>
          <w:sz w:val="32"/>
          <w:szCs w:val="32"/>
          <w:shd w:val="clear" w:fill="FFFFFF"/>
          <w:lang w:val="en-US" w:eastAsia="zh-CN"/>
        </w:rPr>
        <w:t>内乡是秦巴片区特困县，是河南53个贫困县之一。全县辖16个乡镇，288个行政村，总人口73万人，农业人口63.4204万人，总面积2465平方公里，耕地70万亩，是南水北调汇水区、国家重点生态功能区。全县共有贫困村97个，贫困人口15998户44142人，贫困发生率3.84%。经过近年来的努力，实现了38个贫困村，5857户19796人脱贫退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240" w:right="240" w:firstLine="642" w:firstLineChars="200"/>
        <w:jc w:val="center"/>
        <w:rPr>
          <w:rFonts w:hint="eastAsia" w:ascii="仿宋" w:hAnsi="仿宋" w:eastAsia="仿宋" w:cs="仿宋"/>
          <w:b/>
          <w:bCs/>
          <w:i w:val="0"/>
          <w:caps w:val="0"/>
          <w:color w:val="333333"/>
          <w:spacing w:val="0"/>
          <w:sz w:val="32"/>
          <w:szCs w:val="32"/>
          <w:shd w:val="clear" w:fill="FFFFFF"/>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240" w:right="240" w:firstLine="642" w:firstLineChars="200"/>
        <w:jc w:val="center"/>
        <w:rPr>
          <w:rFonts w:hint="eastAsia" w:ascii="仿宋" w:hAnsi="仿宋" w:eastAsia="仿宋" w:cs="仿宋"/>
          <w:sz w:val="32"/>
          <w:szCs w:val="32"/>
        </w:rPr>
      </w:pPr>
      <w:r>
        <w:rPr>
          <w:rFonts w:hint="eastAsia" w:ascii="仿宋" w:hAnsi="仿宋" w:eastAsia="仿宋" w:cs="仿宋"/>
          <w:b/>
          <w:bCs/>
          <w:i w:val="0"/>
          <w:caps w:val="0"/>
          <w:color w:val="333333"/>
          <w:spacing w:val="0"/>
          <w:sz w:val="32"/>
          <w:szCs w:val="32"/>
          <w:shd w:val="clear" w:fill="FFFFFF"/>
          <w:lang w:val="en-US" w:eastAsia="zh-CN"/>
        </w:rPr>
        <w:t xml:space="preserve">第二节 </w:t>
      </w:r>
      <w:r>
        <w:rPr>
          <w:rFonts w:hint="eastAsia" w:ascii="仿宋" w:hAnsi="仿宋" w:eastAsia="仿宋" w:cs="仿宋"/>
          <w:b/>
          <w:bCs/>
          <w:i w:val="0"/>
          <w:caps w:val="0"/>
          <w:color w:val="333333"/>
          <w:spacing w:val="0"/>
          <w:sz w:val="32"/>
          <w:szCs w:val="32"/>
          <w:shd w:val="clear" w:fill="FFFFFF"/>
        </w:rPr>
        <w:t>主要目标完成情况</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shd w:val="clear" w:fill="FFFFFF"/>
        </w:rPr>
        <w:t>《规划》实施以来，在</w:t>
      </w:r>
      <w:r>
        <w:rPr>
          <w:rFonts w:hint="eastAsia" w:ascii="仿宋" w:hAnsi="仿宋" w:eastAsia="仿宋" w:cs="仿宋"/>
          <w:b w:val="0"/>
          <w:i w:val="0"/>
          <w:caps w:val="0"/>
          <w:color w:val="333333"/>
          <w:spacing w:val="0"/>
          <w:sz w:val="32"/>
          <w:szCs w:val="32"/>
          <w:shd w:val="clear" w:fill="FFFFFF"/>
          <w:lang w:eastAsia="zh-CN"/>
        </w:rPr>
        <w:t>县委、县</w:t>
      </w:r>
      <w:r>
        <w:rPr>
          <w:rFonts w:hint="eastAsia" w:ascii="仿宋" w:hAnsi="仿宋" w:eastAsia="仿宋" w:cs="仿宋"/>
          <w:b w:val="0"/>
          <w:i w:val="0"/>
          <w:caps w:val="0"/>
          <w:color w:val="333333"/>
          <w:spacing w:val="0"/>
          <w:sz w:val="32"/>
          <w:szCs w:val="32"/>
          <w:shd w:val="clear" w:fill="FFFFFF"/>
        </w:rPr>
        <w:t>政府的正确领导下，以精准扶贫为手段，以精准脱贫为目标，坚持脱贫攻坚统揽全县经济社会发展全局，着力构建专项扶贫、行业扶贫和社会扶贫“三位一体”大扶贫格局，着力推进扶贫开发精细化管理，确保了《规划》中期奋斗目标的顺利实现，为全面完成《规划》的目标任务奠定了坚实的基础。</w:t>
      </w:r>
    </w:p>
    <w:p>
      <w:pPr>
        <w:spacing w:line="580" w:lineRule="exact"/>
        <w:ind w:firstLine="642" w:firstLineChars="200"/>
        <w:jc w:val="left"/>
        <w:rPr>
          <w:rFonts w:hint="eastAsia" w:ascii="仿宋" w:hAnsi="仿宋" w:eastAsia="仿宋" w:cs="仿宋"/>
          <w:b w:val="0"/>
          <w:i w:val="0"/>
          <w:caps w:val="0"/>
          <w:color w:val="333333"/>
          <w:spacing w:val="0"/>
          <w:sz w:val="32"/>
          <w:szCs w:val="32"/>
          <w:shd w:val="clear" w:fill="FFFFFF"/>
          <w:lang w:val="en-US"/>
        </w:rPr>
      </w:pPr>
      <w:r>
        <w:rPr>
          <w:rFonts w:hint="eastAsia" w:ascii="仿宋" w:hAnsi="仿宋" w:eastAsia="仿宋" w:cs="仿宋"/>
          <w:b/>
          <w:bCs/>
          <w:color w:val="auto"/>
          <w:sz w:val="32"/>
          <w:szCs w:val="32"/>
          <w:lang w:val="en-US" w:eastAsia="zh-CN"/>
        </w:rPr>
        <w:t>（一）建档立卡贫困人口减贫成效明显。</w:t>
      </w:r>
      <w:r>
        <w:rPr>
          <w:rFonts w:hint="eastAsia" w:ascii="仿宋" w:hAnsi="仿宋" w:eastAsia="仿宋" w:cs="仿宋"/>
          <w:color w:val="auto"/>
          <w:sz w:val="32"/>
          <w:szCs w:val="32"/>
          <w:lang w:val="en-US" w:eastAsia="zh-CN"/>
        </w:rPr>
        <w:t>我们结合内乡实际，探索实践了以养殖和光伏资产收益为代表的产业扶贫，“政府+龙头企业+专业合作社+金融+贫困户”“5+”扶贫模式，以“四个结合”推进易地扶贫搬迁等切实可行的扶贫路径。截至2017年底，我县现有贫困户10141户贫困人口24346人我县共脱贫</w:t>
      </w:r>
      <w:r>
        <w:rPr>
          <w:rFonts w:hint="eastAsia" w:ascii="仿宋" w:hAnsi="仿宋" w:eastAsia="仿宋" w:cs="仿宋"/>
          <w:b w:val="0"/>
          <w:i w:val="0"/>
          <w:caps w:val="0"/>
          <w:color w:val="333333"/>
          <w:spacing w:val="0"/>
          <w:sz w:val="32"/>
          <w:szCs w:val="32"/>
          <w:shd w:val="clear" w:fill="FFFFFF"/>
          <w:lang w:val="en-US" w:eastAsia="zh-CN"/>
        </w:rPr>
        <w:t>退出5857户19796人，年度减贫目标完成率达100%，贫困发生率由6.1%降低为3.84%。</w:t>
      </w:r>
    </w:p>
    <w:p>
      <w:pPr>
        <w:spacing w:line="580" w:lineRule="exact"/>
        <w:ind w:firstLine="642" w:firstLineChars="200"/>
        <w:jc w:val="left"/>
        <w:rPr>
          <w:rFonts w:hint="eastAsia" w:ascii="仿宋" w:hAnsi="仿宋" w:eastAsia="仿宋" w:cs="仿宋"/>
          <w:sz w:val="32"/>
          <w:szCs w:val="32"/>
          <w:lang w:val="en-US"/>
        </w:rPr>
      </w:pPr>
      <w:r>
        <w:rPr>
          <w:rFonts w:hint="eastAsia" w:ascii="仿宋" w:hAnsi="仿宋" w:eastAsia="仿宋" w:cs="仿宋"/>
          <w:b/>
          <w:bCs/>
          <w:i w:val="0"/>
          <w:caps w:val="0"/>
          <w:color w:val="333333"/>
          <w:spacing w:val="0"/>
          <w:sz w:val="32"/>
          <w:szCs w:val="32"/>
          <w:shd w:val="clear" w:fill="FFFFFF"/>
        </w:rPr>
        <w:t>（二）</w:t>
      </w:r>
      <w:r>
        <w:rPr>
          <w:rFonts w:hint="eastAsia" w:ascii="仿宋" w:hAnsi="仿宋" w:eastAsia="仿宋" w:cs="仿宋"/>
          <w:b/>
          <w:bCs/>
          <w:i w:val="0"/>
          <w:caps w:val="0"/>
          <w:color w:val="333333"/>
          <w:spacing w:val="0"/>
          <w:sz w:val="32"/>
          <w:szCs w:val="32"/>
          <w:shd w:val="clear" w:fill="FFFFFF"/>
          <w:lang w:val="en-US" w:eastAsia="zh-CN"/>
        </w:rPr>
        <w:t>农民人</w:t>
      </w:r>
      <w:r>
        <w:rPr>
          <w:rFonts w:hint="eastAsia" w:ascii="仿宋" w:hAnsi="仿宋" w:eastAsia="仿宋" w:cs="仿宋"/>
          <w:b/>
          <w:bCs/>
          <w:color w:val="auto"/>
          <w:sz w:val="32"/>
          <w:szCs w:val="32"/>
          <w:lang w:val="en-US" w:eastAsia="zh-CN"/>
        </w:rPr>
        <w:t>均可支配收入显著增长</w:t>
      </w:r>
      <w:r>
        <w:rPr>
          <w:rFonts w:hint="eastAsia" w:ascii="仿宋" w:hAnsi="仿宋" w:eastAsia="仿宋" w:cs="仿宋"/>
          <w:b w:val="0"/>
          <w:i w:val="0"/>
          <w:caps w:val="0"/>
          <w:color w:val="auto"/>
          <w:spacing w:val="0"/>
          <w:sz w:val="32"/>
          <w:szCs w:val="32"/>
          <w:shd w:val="clear" w:fill="FFFFFF"/>
        </w:rPr>
        <w:t>。</w:t>
      </w:r>
      <w:r>
        <w:rPr>
          <w:rFonts w:hint="eastAsia" w:ascii="仿宋" w:hAnsi="仿宋" w:eastAsia="仿宋" w:cs="仿宋"/>
          <w:b w:val="0"/>
          <w:i w:val="0"/>
          <w:caps w:val="0"/>
          <w:color w:val="333333"/>
          <w:spacing w:val="0"/>
          <w:sz w:val="32"/>
          <w:szCs w:val="32"/>
          <w:shd w:val="clear" w:fill="FFFFFF"/>
        </w:rPr>
        <w:t>201</w:t>
      </w:r>
      <w:r>
        <w:rPr>
          <w:rFonts w:hint="eastAsia" w:ascii="仿宋" w:hAnsi="仿宋" w:eastAsia="仿宋" w:cs="仿宋"/>
          <w:b w:val="0"/>
          <w:i w:val="0"/>
          <w:caps w:val="0"/>
          <w:color w:val="333333"/>
          <w:spacing w:val="0"/>
          <w:sz w:val="32"/>
          <w:szCs w:val="32"/>
          <w:shd w:val="clear" w:fill="FFFFFF"/>
          <w:lang w:val="en-US" w:eastAsia="zh-CN"/>
        </w:rPr>
        <w:t>7</w:t>
      </w:r>
      <w:r>
        <w:rPr>
          <w:rFonts w:hint="eastAsia" w:ascii="仿宋" w:hAnsi="仿宋" w:eastAsia="仿宋" w:cs="仿宋"/>
          <w:b w:val="0"/>
          <w:i w:val="0"/>
          <w:caps w:val="0"/>
          <w:color w:val="333333"/>
          <w:spacing w:val="0"/>
          <w:sz w:val="32"/>
          <w:szCs w:val="32"/>
          <w:shd w:val="clear" w:fill="FFFFFF"/>
        </w:rPr>
        <w:t>年与201</w:t>
      </w:r>
      <w:r>
        <w:rPr>
          <w:rFonts w:hint="eastAsia" w:ascii="仿宋" w:hAnsi="仿宋" w:eastAsia="仿宋" w:cs="仿宋"/>
          <w:b w:val="0"/>
          <w:i w:val="0"/>
          <w:caps w:val="0"/>
          <w:color w:val="333333"/>
          <w:spacing w:val="0"/>
          <w:sz w:val="32"/>
          <w:szCs w:val="32"/>
          <w:shd w:val="clear" w:fill="FFFFFF"/>
          <w:lang w:val="en-US" w:eastAsia="zh-CN"/>
        </w:rPr>
        <w:t>5</w:t>
      </w:r>
      <w:r>
        <w:rPr>
          <w:rFonts w:hint="eastAsia" w:ascii="仿宋" w:hAnsi="仿宋" w:eastAsia="仿宋" w:cs="仿宋"/>
          <w:b w:val="0"/>
          <w:i w:val="0"/>
          <w:caps w:val="0"/>
          <w:color w:val="333333"/>
          <w:spacing w:val="0"/>
          <w:sz w:val="32"/>
          <w:szCs w:val="32"/>
          <w:shd w:val="clear" w:fill="FFFFFF"/>
        </w:rPr>
        <w:t>年相比，</w:t>
      </w:r>
      <w:r>
        <w:rPr>
          <w:rFonts w:hint="eastAsia" w:ascii="仿宋" w:hAnsi="仿宋" w:eastAsia="仿宋" w:cs="仿宋"/>
          <w:b w:val="0"/>
          <w:i w:val="0"/>
          <w:caps w:val="0"/>
          <w:color w:val="333333"/>
          <w:spacing w:val="0"/>
          <w:sz w:val="32"/>
          <w:szCs w:val="32"/>
          <w:shd w:val="clear" w:fill="FFFFFF"/>
          <w:lang w:eastAsia="zh-CN"/>
        </w:rPr>
        <w:t>全县农村居民</w:t>
      </w:r>
      <w:r>
        <w:rPr>
          <w:rFonts w:hint="eastAsia" w:ascii="仿宋" w:hAnsi="仿宋" w:eastAsia="仿宋" w:cs="仿宋"/>
          <w:color w:val="auto"/>
          <w:sz w:val="32"/>
          <w:szCs w:val="32"/>
          <w:lang w:val="en-US" w:eastAsia="zh-CN"/>
        </w:rPr>
        <w:t>人均可支配收入由10442.3元增加到17633.3元，</w:t>
      </w:r>
      <w:r>
        <w:rPr>
          <w:rFonts w:hint="eastAsia" w:ascii="仿宋" w:hAnsi="仿宋" w:eastAsia="仿宋" w:cs="仿宋"/>
          <w:b w:val="0"/>
          <w:i w:val="0"/>
          <w:caps w:val="0"/>
          <w:color w:val="333333"/>
          <w:spacing w:val="0"/>
          <w:sz w:val="32"/>
          <w:szCs w:val="32"/>
          <w:shd w:val="clear" w:fill="FFFFFF"/>
        </w:rPr>
        <w:t>增长了</w:t>
      </w:r>
      <w:r>
        <w:rPr>
          <w:rFonts w:hint="eastAsia" w:ascii="仿宋" w:hAnsi="仿宋" w:eastAsia="仿宋" w:cs="仿宋"/>
          <w:b w:val="0"/>
          <w:i w:val="0"/>
          <w:caps w:val="0"/>
          <w:color w:val="333333"/>
          <w:spacing w:val="0"/>
          <w:sz w:val="32"/>
          <w:szCs w:val="32"/>
          <w:shd w:val="clear" w:fill="FFFFFF"/>
          <w:lang w:val="en-US" w:eastAsia="zh-CN"/>
        </w:rPr>
        <w:t>68.86</w:t>
      </w:r>
      <w:r>
        <w:rPr>
          <w:rFonts w:hint="eastAsia" w:ascii="仿宋" w:hAnsi="仿宋" w:eastAsia="仿宋" w:cs="仿宋"/>
          <w:b w:val="0"/>
          <w:i w:val="0"/>
          <w:caps w:val="0"/>
          <w:color w:val="333333"/>
          <w:spacing w:val="0"/>
          <w:sz w:val="32"/>
          <w:szCs w:val="32"/>
          <w:shd w:val="clear" w:fill="FFFFFF"/>
        </w:rPr>
        <w:t>%。</w:t>
      </w:r>
    </w:p>
    <w:p>
      <w:pPr>
        <w:spacing w:line="580" w:lineRule="exact"/>
        <w:ind w:firstLine="642" w:firstLineChars="200"/>
        <w:jc w:val="left"/>
        <w:rPr>
          <w:rFonts w:hint="eastAsia" w:ascii="仿宋" w:hAnsi="仿宋" w:eastAsia="仿宋" w:cs="仿宋"/>
          <w:b w:val="0"/>
          <w:i w:val="0"/>
          <w:caps w:val="0"/>
          <w:color w:val="333333"/>
          <w:spacing w:val="0"/>
          <w:sz w:val="32"/>
          <w:szCs w:val="32"/>
          <w:shd w:val="clear" w:fill="FFFFFF"/>
          <w:lang w:eastAsia="zh-CN"/>
        </w:rPr>
      </w:pPr>
      <w:r>
        <w:rPr>
          <w:rFonts w:hint="eastAsia" w:ascii="仿宋" w:hAnsi="仿宋" w:eastAsia="仿宋" w:cs="仿宋"/>
          <w:b/>
          <w:bCs/>
          <w:i w:val="0"/>
          <w:caps w:val="0"/>
          <w:color w:val="000000" w:themeColor="text1"/>
          <w:spacing w:val="0"/>
          <w:sz w:val="32"/>
          <w:szCs w:val="32"/>
          <w:shd w:val="clear" w:fill="FFFFFF"/>
          <w14:textFill>
            <w14:solidFill>
              <w14:schemeClr w14:val="tx1"/>
            </w14:solidFill>
          </w14:textFill>
        </w:rPr>
        <w:t>（三）贫困村生产生活条件进一步改善。</w:t>
      </w:r>
      <w:r>
        <w:rPr>
          <w:rFonts w:hint="eastAsia" w:ascii="仿宋" w:hAnsi="仿宋" w:eastAsia="仿宋" w:cs="仿宋"/>
          <w:b w:val="0"/>
          <w:i w:val="0"/>
          <w:caps w:val="0"/>
          <w:color w:val="333333"/>
          <w:spacing w:val="0"/>
          <w:sz w:val="32"/>
          <w:szCs w:val="32"/>
          <w:shd w:val="clear" w:fill="FFFFFF"/>
        </w:rPr>
        <w:t>201</w:t>
      </w:r>
      <w:r>
        <w:rPr>
          <w:rFonts w:hint="eastAsia" w:ascii="仿宋" w:hAnsi="仿宋" w:eastAsia="仿宋" w:cs="仿宋"/>
          <w:b w:val="0"/>
          <w:i w:val="0"/>
          <w:caps w:val="0"/>
          <w:color w:val="333333"/>
          <w:spacing w:val="0"/>
          <w:sz w:val="32"/>
          <w:szCs w:val="32"/>
          <w:shd w:val="clear" w:fill="FFFFFF"/>
          <w:lang w:val="en-US" w:eastAsia="zh-CN"/>
        </w:rPr>
        <w:t>6</w:t>
      </w:r>
      <w:r>
        <w:rPr>
          <w:rFonts w:hint="eastAsia" w:ascii="仿宋" w:hAnsi="仿宋" w:eastAsia="仿宋" w:cs="仿宋"/>
          <w:b w:val="0"/>
          <w:i w:val="0"/>
          <w:caps w:val="0"/>
          <w:color w:val="333333"/>
          <w:spacing w:val="0"/>
          <w:sz w:val="32"/>
          <w:szCs w:val="32"/>
          <w:shd w:val="clear" w:fill="FFFFFF"/>
        </w:rPr>
        <w:t>年至201</w:t>
      </w:r>
      <w:r>
        <w:rPr>
          <w:rFonts w:hint="eastAsia" w:ascii="仿宋" w:hAnsi="仿宋" w:eastAsia="仿宋" w:cs="仿宋"/>
          <w:b w:val="0"/>
          <w:i w:val="0"/>
          <w:caps w:val="0"/>
          <w:color w:val="333333"/>
          <w:spacing w:val="0"/>
          <w:sz w:val="32"/>
          <w:szCs w:val="32"/>
          <w:shd w:val="clear" w:fill="FFFFFF"/>
          <w:lang w:val="en-US" w:eastAsia="zh-CN"/>
        </w:rPr>
        <w:t>7</w:t>
      </w:r>
      <w:r>
        <w:rPr>
          <w:rFonts w:hint="eastAsia" w:ascii="仿宋" w:hAnsi="仿宋" w:eastAsia="仿宋" w:cs="仿宋"/>
          <w:b w:val="0"/>
          <w:i w:val="0"/>
          <w:caps w:val="0"/>
          <w:color w:val="333333"/>
          <w:spacing w:val="0"/>
          <w:sz w:val="32"/>
          <w:szCs w:val="32"/>
          <w:shd w:val="clear" w:fill="FFFFFF"/>
        </w:rPr>
        <w:t>年</w:t>
      </w:r>
      <w:r>
        <w:rPr>
          <w:rFonts w:hint="eastAsia" w:ascii="仿宋" w:hAnsi="仿宋" w:eastAsia="仿宋" w:cs="仿宋"/>
          <w:b w:val="0"/>
          <w:i w:val="0"/>
          <w:caps w:val="0"/>
          <w:color w:val="333333"/>
          <w:spacing w:val="0"/>
          <w:sz w:val="32"/>
          <w:szCs w:val="32"/>
          <w:shd w:val="clear" w:fill="FFFFFF"/>
          <w:lang w:eastAsia="zh-CN"/>
        </w:rPr>
        <w:t>全县</w:t>
      </w:r>
      <w:r>
        <w:rPr>
          <w:rFonts w:hint="eastAsia" w:ascii="仿宋" w:hAnsi="仿宋" w:eastAsia="仿宋" w:cs="仿宋"/>
          <w:b w:val="0"/>
          <w:i w:val="0"/>
          <w:caps w:val="0"/>
          <w:color w:val="333333"/>
          <w:spacing w:val="0"/>
          <w:sz w:val="32"/>
          <w:szCs w:val="32"/>
          <w:shd w:val="clear" w:fill="FFFFFF"/>
        </w:rPr>
        <w:t>新增及改扩建公路里程</w:t>
      </w:r>
      <w:r>
        <w:rPr>
          <w:rFonts w:hint="eastAsia" w:ascii="仿宋" w:hAnsi="仿宋" w:eastAsia="仿宋" w:cs="仿宋"/>
          <w:b w:val="0"/>
          <w:i w:val="0"/>
          <w:caps w:val="0"/>
          <w:color w:val="auto"/>
          <w:spacing w:val="0"/>
          <w:sz w:val="32"/>
          <w:szCs w:val="32"/>
          <w:shd w:val="clear" w:fill="FFFFFF"/>
          <w:lang w:val="en-US" w:eastAsia="zh-CN"/>
        </w:rPr>
        <w:t>555.86</w:t>
      </w:r>
      <w:r>
        <w:rPr>
          <w:rFonts w:hint="eastAsia" w:ascii="仿宋" w:hAnsi="仿宋" w:eastAsia="仿宋" w:cs="仿宋"/>
          <w:b w:val="0"/>
          <w:i w:val="0"/>
          <w:caps w:val="0"/>
          <w:color w:val="333333"/>
          <w:spacing w:val="0"/>
          <w:sz w:val="32"/>
          <w:szCs w:val="32"/>
          <w:shd w:val="clear" w:fill="FFFFFF"/>
        </w:rPr>
        <w:t>公里，解决了</w:t>
      </w:r>
      <w:r>
        <w:rPr>
          <w:rFonts w:hint="eastAsia" w:ascii="仿宋" w:hAnsi="仿宋" w:eastAsia="仿宋" w:cs="仿宋"/>
          <w:b w:val="0"/>
          <w:i w:val="0"/>
          <w:caps w:val="0"/>
          <w:color w:val="333333"/>
          <w:spacing w:val="0"/>
          <w:sz w:val="32"/>
          <w:szCs w:val="32"/>
          <w:shd w:val="clear" w:fill="FFFFFF"/>
          <w:lang w:val="en-US" w:eastAsia="zh-CN"/>
        </w:rPr>
        <w:t>289</w:t>
      </w:r>
      <w:r>
        <w:rPr>
          <w:rFonts w:hint="eastAsia" w:ascii="仿宋" w:hAnsi="仿宋" w:eastAsia="仿宋" w:cs="仿宋"/>
          <w:b w:val="0"/>
          <w:i w:val="0"/>
          <w:caps w:val="0"/>
          <w:color w:val="333333"/>
          <w:spacing w:val="0"/>
          <w:sz w:val="32"/>
          <w:szCs w:val="32"/>
          <w:shd w:val="clear" w:fill="FFFFFF"/>
        </w:rPr>
        <w:t>个村的通路问题，</w:t>
      </w:r>
      <w:r>
        <w:rPr>
          <w:rFonts w:hint="eastAsia" w:ascii="仿宋" w:hAnsi="仿宋" w:eastAsia="仿宋" w:cs="仿宋"/>
          <w:b w:val="0"/>
          <w:i w:val="0"/>
          <w:caps w:val="0"/>
          <w:color w:val="333333"/>
          <w:spacing w:val="0"/>
          <w:sz w:val="32"/>
          <w:szCs w:val="32"/>
          <w:shd w:val="clear" w:fill="FFFFFF"/>
          <w:lang w:eastAsia="zh-CN"/>
        </w:rPr>
        <w:t>实现了所有行政村</w:t>
      </w:r>
      <w:r>
        <w:rPr>
          <w:rFonts w:hint="eastAsia" w:ascii="仿宋" w:hAnsi="仿宋" w:eastAsia="仿宋" w:cs="仿宋"/>
          <w:sz w:val="32"/>
          <w:szCs w:val="32"/>
        </w:rPr>
        <w:t>有一条通村公路</w:t>
      </w:r>
      <w:r>
        <w:rPr>
          <w:rFonts w:hint="eastAsia" w:ascii="仿宋" w:hAnsi="仿宋" w:eastAsia="仿宋" w:cs="仿宋"/>
          <w:sz w:val="32"/>
          <w:szCs w:val="32"/>
          <w:lang w:eastAsia="zh-CN"/>
        </w:rPr>
        <w:t>的目标</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b w:val="0"/>
          <w:i w:val="0"/>
          <w:caps w:val="0"/>
          <w:color w:val="333333"/>
          <w:spacing w:val="0"/>
          <w:sz w:val="32"/>
          <w:szCs w:val="32"/>
          <w:shd w:val="clear" w:fill="FFFFFF"/>
          <w:lang w:eastAsia="zh-CN"/>
        </w:rPr>
        <w:t>通过农村饮水安全巩固提升工程，</w:t>
      </w:r>
      <w:r>
        <w:rPr>
          <w:rFonts w:hint="eastAsia" w:ascii="仿宋" w:hAnsi="仿宋" w:eastAsia="仿宋" w:cs="仿宋"/>
          <w:b w:val="0"/>
          <w:i w:val="0"/>
          <w:caps w:val="0"/>
          <w:color w:val="333333"/>
          <w:spacing w:val="0"/>
          <w:sz w:val="32"/>
          <w:szCs w:val="32"/>
          <w:shd w:val="clear" w:fill="FFFFFF"/>
        </w:rPr>
        <w:t>解决</w:t>
      </w:r>
      <w:r>
        <w:rPr>
          <w:rFonts w:hint="eastAsia" w:ascii="仿宋" w:hAnsi="仿宋" w:eastAsia="仿宋" w:cs="仿宋"/>
          <w:b w:val="0"/>
          <w:i w:val="0"/>
          <w:caps w:val="0"/>
          <w:color w:val="333333"/>
          <w:spacing w:val="0"/>
          <w:sz w:val="32"/>
          <w:szCs w:val="32"/>
          <w:shd w:val="clear" w:fill="FFFFFF"/>
          <w:lang w:val="en-US" w:eastAsia="zh-CN"/>
        </w:rPr>
        <w:t>54312</w:t>
      </w:r>
      <w:r>
        <w:rPr>
          <w:rFonts w:hint="eastAsia" w:ascii="仿宋" w:hAnsi="仿宋" w:eastAsia="仿宋" w:cs="仿宋"/>
          <w:b w:val="0"/>
          <w:i w:val="0"/>
          <w:caps w:val="0"/>
          <w:color w:val="333333"/>
          <w:spacing w:val="0"/>
          <w:sz w:val="32"/>
          <w:szCs w:val="32"/>
          <w:shd w:val="clear" w:fill="FFFFFF"/>
        </w:rPr>
        <w:t>人的饮水困难；行政村通电达</w:t>
      </w:r>
      <w:r>
        <w:rPr>
          <w:rFonts w:hint="eastAsia" w:ascii="仿宋" w:hAnsi="仿宋" w:eastAsia="仿宋" w:cs="仿宋"/>
          <w:b w:val="0"/>
          <w:i w:val="0"/>
          <w:caps w:val="0"/>
          <w:color w:val="333333"/>
          <w:spacing w:val="0"/>
          <w:sz w:val="32"/>
          <w:szCs w:val="32"/>
          <w:shd w:val="clear" w:fill="FFFFFF"/>
          <w:lang w:eastAsia="zh-CN"/>
        </w:rPr>
        <w:t>到</w:t>
      </w:r>
      <w:r>
        <w:rPr>
          <w:rFonts w:hint="eastAsia" w:ascii="仿宋" w:hAnsi="仿宋" w:eastAsia="仿宋" w:cs="仿宋"/>
          <w:b w:val="0"/>
          <w:i w:val="0"/>
          <w:caps w:val="0"/>
          <w:color w:val="333333"/>
          <w:spacing w:val="0"/>
          <w:sz w:val="32"/>
          <w:szCs w:val="32"/>
          <w:shd w:val="clear" w:fill="FFFFFF"/>
          <w:lang w:val="en-US" w:eastAsia="zh-CN"/>
        </w:rPr>
        <w:t>100</w:t>
      </w:r>
      <w:r>
        <w:rPr>
          <w:rFonts w:hint="eastAsia" w:ascii="仿宋" w:hAnsi="仿宋" w:eastAsia="仿宋" w:cs="仿宋"/>
          <w:b w:val="0"/>
          <w:i w:val="0"/>
          <w:caps w:val="0"/>
          <w:color w:val="333333"/>
          <w:spacing w:val="0"/>
          <w:sz w:val="32"/>
          <w:szCs w:val="32"/>
          <w:shd w:val="clear" w:fill="FFFFFF"/>
          <w:lang w:eastAsia="zh-CN"/>
        </w:rPr>
        <w:t>%；通过扶贫搬迁，解决了</w:t>
      </w:r>
      <w:r>
        <w:rPr>
          <w:rFonts w:hint="eastAsia" w:ascii="仿宋" w:hAnsi="仿宋" w:eastAsia="仿宋" w:cs="仿宋"/>
          <w:b w:val="0"/>
          <w:i w:val="0"/>
          <w:caps w:val="0"/>
          <w:color w:val="333333"/>
          <w:spacing w:val="0"/>
          <w:sz w:val="32"/>
          <w:szCs w:val="32"/>
          <w:shd w:val="clear" w:fill="FFFFFF"/>
          <w:lang w:val="en-US" w:eastAsia="zh-CN"/>
        </w:rPr>
        <w:t>1592户5402</w:t>
      </w:r>
      <w:r>
        <w:rPr>
          <w:rFonts w:hint="eastAsia" w:ascii="仿宋" w:hAnsi="仿宋" w:eastAsia="仿宋" w:cs="仿宋"/>
          <w:b w:val="0"/>
          <w:i w:val="0"/>
          <w:caps w:val="0"/>
          <w:color w:val="333333"/>
          <w:spacing w:val="0"/>
          <w:sz w:val="32"/>
          <w:szCs w:val="32"/>
          <w:shd w:val="clear" w:fill="FFFFFF"/>
          <w:lang w:eastAsia="zh-CN"/>
        </w:rPr>
        <w:t>人的住房问题。</w:t>
      </w:r>
    </w:p>
    <w:p>
      <w:pPr>
        <w:spacing w:line="580" w:lineRule="exact"/>
        <w:ind w:firstLine="642" w:firstLineChars="200"/>
        <w:jc w:val="left"/>
        <w:rPr>
          <w:rFonts w:hint="eastAsia" w:ascii="仿宋" w:hAnsi="仿宋" w:eastAsia="仿宋" w:cs="仿宋"/>
          <w:sz w:val="32"/>
          <w:szCs w:val="32"/>
        </w:rPr>
      </w:pPr>
      <w:r>
        <w:rPr>
          <w:rFonts w:hint="eastAsia" w:ascii="仿宋" w:hAnsi="仿宋" w:eastAsia="仿宋" w:cs="仿宋"/>
          <w:b/>
          <w:bCs/>
          <w:i w:val="0"/>
          <w:caps w:val="0"/>
          <w:color w:val="333333"/>
          <w:spacing w:val="0"/>
          <w:sz w:val="32"/>
          <w:szCs w:val="32"/>
          <w:shd w:val="clear" w:fill="FFFFFF"/>
          <w:lang w:eastAsia="zh-CN"/>
        </w:rPr>
        <w:t>（四）贫困地区公共服务水平进一步提高。</w:t>
      </w:r>
      <w:r>
        <w:rPr>
          <w:rFonts w:hint="eastAsia" w:ascii="仿宋" w:hAnsi="仿宋" w:eastAsia="仿宋" w:cs="仿宋"/>
          <w:b w:val="0"/>
          <w:i w:val="0"/>
          <w:caps w:val="0"/>
          <w:color w:val="333333"/>
          <w:spacing w:val="0"/>
          <w:sz w:val="32"/>
          <w:szCs w:val="32"/>
          <w:shd w:val="clear" w:fill="FFFFFF"/>
          <w:lang w:eastAsia="zh-CN"/>
        </w:rPr>
        <w:t>201</w:t>
      </w:r>
      <w:r>
        <w:rPr>
          <w:rFonts w:hint="eastAsia" w:ascii="仿宋" w:hAnsi="仿宋" w:eastAsia="仿宋" w:cs="仿宋"/>
          <w:b w:val="0"/>
          <w:i w:val="0"/>
          <w:caps w:val="0"/>
          <w:color w:val="333333"/>
          <w:spacing w:val="0"/>
          <w:sz w:val="32"/>
          <w:szCs w:val="32"/>
          <w:shd w:val="clear" w:fill="FFFFFF"/>
          <w:lang w:val="en-US" w:eastAsia="zh-CN"/>
        </w:rPr>
        <w:t>6</w:t>
      </w:r>
      <w:r>
        <w:rPr>
          <w:rFonts w:hint="eastAsia" w:ascii="仿宋" w:hAnsi="仿宋" w:eastAsia="仿宋" w:cs="仿宋"/>
          <w:b w:val="0"/>
          <w:i w:val="0"/>
          <w:caps w:val="0"/>
          <w:color w:val="333333"/>
          <w:spacing w:val="0"/>
          <w:sz w:val="32"/>
          <w:szCs w:val="32"/>
          <w:shd w:val="clear" w:fill="FFFFFF"/>
          <w:lang w:eastAsia="zh-CN"/>
        </w:rPr>
        <w:t>年至201</w:t>
      </w:r>
      <w:r>
        <w:rPr>
          <w:rFonts w:hint="eastAsia" w:ascii="仿宋" w:hAnsi="仿宋" w:eastAsia="仿宋" w:cs="仿宋"/>
          <w:b w:val="0"/>
          <w:i w:val="0"/>
          <w:caps w:val="0"/>
          <w:color w:val="333333"/>
          <w:spacing w:val="0"/>
          <w:sz w:val="32"/>
          <w:szCs w:val="32"/>
          <w:shd w:val="clear" w:fill="FFFFFF"/>
          <w:lang w:val="en-US" w:eastAsia="zh-CN"/>
        </w:rPr>
        <w:t>7</w:t>
      </w:r>
      <w:r>
        <w:rPr>
          <w:rFonts w:hint="eastAsia" w:ascii="仿宋" w:hAnsi="仿宋" w:eastAsia="仿宋" w:cs="仿宋"/>
          <w:b w:val="0"/>
          <w:i w:val="0"/>
          <w:caps w:val="0"/>
          <w:color w:val="333333"/>
          <w:spacing w:val="0"/>
          <w:sz w:val="32"/>
          <w:szCs w:val="32"/>
          <w:shd w:val="clear" w:fill="FFFFFF"/>
          <w:lang w:eastAsia="zh-CN"/>
        </w:rPr>
        <w:t>年，全省扶持贫</w:t>
      </w:r>
      <w:r>
        <w:rPr>
          <w:rFonts w:hint="eastAsia" w:ascii="仿宋" w:hAnsi="仿宋" w:eastAsia="仿宋" w:cs="仿宋"/>
          <w:b w:val="0"/>
          <w:i w:val="0"/>
          <w:caps w:val="0"/>
          <w:color w:val="333333"/>
          <w:spacing w:val="0"/>
          <w:sz w:val="32"/>
          <w:szCs w:val="32"/>
          <w:shd w:val="clear" w:fill="FFFFFF"/>
        </w:rPr>
        <w:t>困地区新增教育用房面积488041平方米；积极推进贫困地区农村合作医疗改革试点，新增卫生用房面积</w:t>
      </w:r>
      <w:r>
        <w:rPr>
          <w:rFonts w:hint="eastAsia" w:ascii="仿宋" w:hAnsi="仿宋" w:eastAsia="仿宋" w:cs="仿宋"/>
          <w:b/>
          <w:bCs/>
          <w:i w:val="0"/>
          <w:caps w:val="0"/>
          <w:color w:val="333333"/>
          <w:spacing w:val="0"/>
          <w:sz w:val="32"/>
          <w:szCs w:val="32"/>
          <w:shd w:val="clear" w:fill="FFFFFF"/>
        </w:rPr>
        <w:t>461398</w:t>
      </w:r>
      <w:r>
        <w:rPr>
          <w:rFonts w:hint="eastAsia" w:ascii="仿宋" w:hAnsi="仿宋" w:eastAsia="仿宋" w:cs="仿宋"/>
          <w:b w:val="0"/>
          <w:i w:val="0"/>
          <w:caps w:val="0"/>
          <w:color w:val="333333"/>
          <w:spacing w:val="0"/>
          <w:sz w:val="32"/>
          <w:szCs w:val="32"/>
          <w:shd w:val="clear" w:fill="FFFFFF"/>
        </w:rPr>
        <w:t>平方米，</w:t>
      </w:r>
      <w:r>
        <w:rPr>
          <w:rFonts w:hint="eastAsia" w:ascii="仿宋" w:hAnsi="仿宋" w:eastAsia="仿宋" w:cs="仿宋"/>
          <w:b/>
          <w:bCs/>
          <w:i w:val="0"/>
          <w:caps w:val="0"/>
          <w:color w:val="333333"/>
          <w:spacing w:val="0"/>
          <w:sz w:val="32"/>
          <w:szCs w:val="32"/>
          <w:shd w:val="clear" w:fill="FFFFFF"/>
        </w:rPr>
        <w:t>80.46%</w:t>
      </w:r>
      <w:r>
        <w:rPr>
          <w:rFonts w:hint="eastAsia" w:ascii="仿宋" w:hAnsi="仿宋" w:eastAsia="仿宋" w:cs="仿宋"/>
          <w:b w:val="0"/>
          <w:i w:val="0"/>
          <w:caps w:val="0"/>
          <w:color w:val="333333"/>
          <w:spacing w:val="0"/>
          <w:sz w:val="32"/>
          <w:szCs w:val="32"/>
          <w:shd w:val="clear" w:fill="FFFFFF"/>
        </w:rPr>
        <w:t>的行政村有了卫生室，群众就医难问题得到进一步缓解；解决了141个村不通广播电视的问题，广播电视覆盖了96%的行政村；农村居民人口中有90.59%参加了新型农村合作医疗；26.64万人参加了农村新型社会养老保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right="240" w:firstLine="642" w:firstLineChars="200"/>
        <w:rPr>
          <w:rFonts w:hint="eastAsia"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bCs/>
          <w:i w:val="0"/>
          <w:caps w:val="0"/>
          <w:color w:val="auto"/>
          <w:spacing w:val="0"/>
          <w:sz w:val="32"/>
          <w:szCs w:val="32"/>
          <w:shd w:val="clear" w:fill="FFFFFF"/>
        </w:rPr>
        <w:t>（五）县域经济发展速度加快。</w:t>
      </w:r>
      <w:r>
        <w:rPr>
          <w:rFonts w:hint="eastAsia" w:ascii="仿宋" w:hAnsi="仿宋" w:eastAsia="仿宋" w:cs="仿宋"/>
          <w:b w:val="0"/>
          <w:i w:val="0"/>
          <w:caps w:val="0"/>
          <w:color w:val="333333"/>
          <w:spacing w:val="0"/>
          <w:sz w:val="32"/>
          <w:szCs w:val="32"/>
          <w:shd w:val="clear" w:fill="FFFFFF"/>
        </w:rPr>
        <w:t>201</w:t>
      </w:r>
      <w:r>
        <w:rPr>
          <w:rFonts w:hint="eastAsia" w:ascii="仿宋" w:hAnsi="仿宋" w:eastAsia="仿宋" w:cs="仿宋"/>
          <w:b w:val="0"/>
          <w:i w:val="0"/>
          <w:caps w:val="0"/>
          <w:color w:val="333333"/>
          <w:spacing w:val="0"/>
          <w:sz w:val="32"/>
          <w:szCs w:val="32"/>
          <w:shd w:val="clear" w:fill="FFFFFF"/>
          <w:lang w:val="en-US" w:eastAsia="zh-CN"/>
        </w:rPr>
        <w:t>7</w:t>
      </w:r>
      <w:r>
        <w:rPr>
          <w:rFonts w:hint="eastAsia" w:ascii="仿宋" w:hAnsi="仿宋" w:eastAsia="仿宋" w:cs="仿宋"/>
          <w:b w:val="0"/>
          <w:i w:val="0"/>
          <w:caps w:val="0"/>
          <w:color w:val="333333"/>
          <w:spacing w:val="0"/>
          <w:sz w:val="32"/>
          <w:szCs w:val="32"/>
          <w:shd w:val="clear" w:fill="FFFFFF"/>
        </w:rPr>
        <w:t>年与201</w:t>
      </w:r>
      <w:r>
        <w:rPr>
          <w:rFonts w:hint="eastAsia" w:ascii="仿宋" w:hAnsi="仿宋" w:eastAsia="仿宋" w:cs="仿宋"/>
          <w:b w:val="0"/>
          <w:i w:val="0"/>
          <w:caps w:val="0"/>
          <w:color w:val="333333"/>
          <w:spacing w:val="0"/>
          <w:sz w:val="32"/>
          <w:szCs w:val="32"/>
          <w:shd w:val="clear" w:fill="FFFFFF"/>
          <w:lang w:val="en-US" w:eastAsia="zh-CN"/>
        </w:rPr>
        <w:t>5</w:t>
      </w:r>
      <w:r>
        <w:rPr>
          <w:rFonts w:hint="eastAsia" w:ascii="仿宋" w:hAnsi="仿宋" w:eastAsia="仿宋" w:cs="仿宋"/>
          <w:b w:val="0"/>
          <w:i w:val="0"/>
          <w:caps w:val="0"/>
          <w:color w:val="333333"/>
          <w:spacing w:val="0"/>
          <w:sz w:val="32"/>
          <w:szCs w:val="32"/>
          <w:shd w:val="clear" w:fill="FFFFFF"/>
        </w:rPr>
        <w:t>年相比，</w:t>
      </w:r>
      <w:r>
        <w:rPr>
          <w:rFonts w:hint="eastAsia" w:ascii="仿宋" w:hAnsi="仿宋" w:eastAsia="仿宋" w:cs="仿宋"/>
          <w:b w:val="0"/>
          <w:i w:val="0"/>
          <w:caps w:val="0"/>
          <w:color w:val="333333"/>
          <w:spacing w:val="0"/>
          <w:sz w:val="32"/>
          <w:szCs w:val="32"/>
          <w:shd w:val="clear" w:fill="FFFFFF"/>
          <w:lang w:eastAsia="zh-CN"/>
        </w:rPr>
        <w:t>全县全年</w:t>
      </w:r>
      <w:r>
        <w:rPr>
          <w:rFonts w:hint="eastAsia" w:ascii="仿宋" w:hAnsi="仿宋" w:eastAsia="仿宋" w:cs="仿宋"/>
          <w:b w:val="0"/>
          <w:i w:val="0"/>
          <w:caps w:val="0"/>
          <w:color w:val="333333"/>
          <w:spacing w:val="0"/>
          <w:sz w:val="32"/>
          <w:szCs w:val="32"/>
          <w:shd w:val="clear" w:fill="FFFFFF"/>
        </w:rPr>
        <w:t>生产总值由</w:t>
      </w:r>
      <w:r>
        <w:rPr>
          <w:rFonts w:hint="eastAsia" w:ascii="仿宋" w:hAnsi="仿宋" w:eastAsia="仿宋" w:cs="仿宋"/>
          <w:b w:val="0"/>
          <w:i w:val="0"/>
          <w:caps w:val="0"/>
          <w:color w:val="333333"/>
          <w:spacing w:val="0"/>
          <w:sz w:val="32"/>
          <w:szCs w:val="32"/>
          <w:shd w:val="clear" w:fill="FFFFFF"/>
          <w:lang w:val="en-US" w:eastAsia="zh-CN"/>
        </w:rPr>
        <w:t>147.9</w:t>
      </w:r>
      <w:r>
        <w:rPr>
          <w:rFonts w:hint="eastAsia" w:ascii="仿宋" w:hAnsi="仿宋" w:eastAsia="仿宋" w:cs="仿宋"/>
          <w:b w:val="0"/>
          <w:i w:val="0"/>
          <w:caps w:val="0"/>
          <w:color w:val="333333"/>
          <w:spacing w:val="0"/>
          <w:sz w:val="32"/>
          <w:szCs w:val="32"/>
          <w:shd w:val="clear" w:fill="FFFFFF"/>
        </w:rPr>
        <w:t>亿元增加到</w:t>
      </w:r>
      <w:r>
        <w:rPr>
          <w:rFonts w:hint="eastAsia" w:ascii="仿宋" w:hAnsi="仿宋" w:eastAsia="仿宋" w:cs="仿宋"/>
          <w:b w:val="0"/>
          <w:i w:val="0"/>
          <w:caps w:val="0"/>
          <w:color w:val="333333"/>
          <w:spacing w:val="0"/>
          <w:sz w:val="32"/>
          <w:szCs w:val="32"/>
          <w:shd w:val="clear" w:fill="FFFFFF"/>
          <w:lang w:val="en-US" w:eastAsia="zh-CN"/>
        </w:rPr>
        <w:t>196.14</w:t>
      </w:r>
      <w:r>
        <w:rPr>
          <w:rFonts w:hint="eastAsia" w:ascii="仿宋" w:hAnsi="仿宋" w:eastAsia="仿宋" w:cs="仿宋"/>
          <w:b w:val="0"/>
          <w:i w:val="0"/>
          <w:caps w:val="0"/>
          <w:color w:val="333333"/>
          <w:spacing w:val="0"/>
          <w:sz w:val="32"/>
          <w:szCs w:val="32"/>
          <w:shd w:val="clear" w:fill="FFFFFF"/>
        </w:rPr>
        <w:t>亿元，增长了3</w:t>
      </w:r>
      <w:r>
        <w:rPr>
          <w:rFonts w:hint="eastAsia" w:ascii="仿宋" w:hAnsi="仿宋" w:eastAsia="仿宋" w:cs="仿宋"/>
          <w:b w:val="0"/>
          <w:i w:val="0"/>
          <w:caps w:val="0"/>
          <w:color w:val="333333"/>
          <w:spacing w:val="0"/>
          <w:sz w:val="32"/>
          <w:szCs w:val="32"/>
          <w:shd w:val="clear" w:fill="FFFFFF"/>
          <w:lang w:val="en-US" w:eastAsia="zh-CN"/>
        </w:rPr>
        <w:t>2.62</w:t>
      </w:r>
      <w:r>
        <w:rPr>
          <w:rFonts w:hint="eastAsia" w:ascii="仿宋" w:hAnsi="仿宋" w:eastAsia="仿宋" w:cs="仿宋"/>
          <w:b w:val="0"/>
          <w:i w:val="0"/>
          <w:caps w:val="0"/>
          <w:color w:val="333333"/>
          <w:spacing w:val="0"/>
          <w:sz w:val="32"/>
          <w:szCs w:val="32"/>
          <w:shd w:val="clear" w:fill="FFFFFF"/>
        </w:rPr>
        <w:t>%；规模以上工业企业</w:t>
      </w:r>
      <w:r>
        <w:rPr>
          <w:rFonts w:hint="eastAsia" w:ascii="仿宋" w:hAnsi="仿宋" w:eastAsia="仿宋" w:cs="仿宋"/>
          <w:b w:val="0"/>
          <w:i w:val="0"/>
          <w:caps w:val="0"/>
          <w:color w:val="333333"/>
          <w:spacing w:val="0"/>
          <w:sz w:val="32"/>
          <w:szCs w:val="32"/>
          <w:shd w:val="clear" w:fill="FFFFFF"/>
          <w:lang w:eastAsia="zh-CN"/>
        </w:rPr>
        <w:t>完成增加值</w:t>
      </w:r>
      <w:r>
        <w:rPr>
          <w:rFonts w:hint="eastAsia" w:ascii="仿宋" w:hAnsi="仿宋" w:eastAsia="仿宋" w:cs="仿宋"/>
          <w:b w:val="0"/>
          <w:i w:val="0"/>
          <w:caps w:val="0"/>
          <w:color w:val="333333"/>
          <w:spacing w:val="0"/>
          <w:sz w:val="32"/>
          <w:szCs w:val="32"/>
          <w:shd w:val="clear" w:fill="FFFFFF"/>
        </w:rPr>
        <w:t>由</w:t>
      </w:r>
      <w:r>
        <w:rPr>
          <w:rFonts w:hint="eastAsia" w:ascii="仿宋" w:hAnsi="仿宋" w:eastAsia="仿宋" w:cs="仿宋"/>
          <w:b w:val="0"/>
          <w:i w:val="0"/>
          <w:caps w:val="0"/>
          <w:color w:val="333333"/>
          <w:spacing w:val="0"/>
          <w:sz w:val="32"/>
          <w:szCs w:val="32"/>
          <w:shd w:val="clear" w:fill="FFFFFF"/>
          <w:lang w:val="en-US" w:eastAsia="zh-CN"/>
        </w:rPr>
        <w:t>50.8</w:t>
      </w:r>
      <w:r>
        <w:rPr>
          <w:rFonts w:hint="eastAsia" w:ascii="仿宋" w:hAnsi="仿宋" w:eastAsia="仿宋" w:cs="仿宋"/>
          <w:b w:val="0"/>
          <w:i w:val="0"/>
          <w:caps w:val="0"/>
          <w:color w:val="333333"/>
          <w:spacing w:val="0"/>
          <w:sz w:val="32"/>
          <w:szCs w:val="32"/>
          <w:shd w:val="clear" w:fill="FFFFFF"/>
        </w:rPr>
        <w:t>亿元增加到</w:t>
      </w:r>
      <w:r>
        <w:rPr>
          <w:rFonts w:hint="eastAsia" w:ascii="仿宋" w:hAnsi="仿宋" w:eastAsia="仿宋" w:cs="仿宋"/>
          <w:b w:val="0"/>
          <w:i w:val="0"/>
          <w:caps w:val="0"/>
          <w:color w:val="333333"/>
          <w:spacing w:val="0"/>
          <w:sz w:val="32"/>
          <w:szCs w:val="32"/>
          <w:shd w:val="clear" w:fill="FFFFFF"/>
          <w:lang w:val="en-US" w:eastAsia="zh-CN"/>
        </w:rPr>
        <w:t>56.88</w:t>
      </w:r>
      <w:r>
        <w:rPr>
          <w:rFonts w:hint="eastAsia" w:ascii="仿宋" w:hAnsi="仿宋" w:eastAsia="仿宋" w:cs="仿宋"/>
          <w:b w:val="0"/>
          <w:i w:val="0"/>
          <w:caps w:val="0"/>
          <w:color w:val="333333"/>
          <w:spacing w:val="0"/>
          <w:sz w:val="32"/>
          <w:szCs w:val="32"/>
          <w:shd w:val="clear" w:fill="FFFFFF"/>
        </w:rPr>
        <w:t>亿元，增长了</w:t>
      </w:r>
      <w:r>
        <w:rPr>
          <w:rFonts w:hint="eastAsia" w:ascii="仿宋" w:hAnsi="仿宋" w:eastAsia="仿宋" w:cs="仿宋"/>
          <w:b w:val="0"/>
          <w:i w:val="0"/>
          <w:caps w:val="0"/>
          <w:color w:val="333333"/>
          <w:spacing w:val="0"/>
          <w:sz w:val="32"/>
          <w:szCs w:val="32"/>
          <w:shd w:val="clear" w:fill="FFFFFF"/>
          <w:lang w:val="en-US" w:eastAsia="zh-CN"/>
        </w:rPr>
        <w:t>11.97</w:t>
      </w:r>
      <w:r>
        <w:rPr>
          <w:rFonts w:hint="eastAsia" w:ascii="仿宋" w:hAnsi="仿宋" w:eastAsia="仿宋" w:cs="仿宋"/>
          <w:b w:val="0"/>
          <w:i w:val="0"/>
          <w:caps w:val="0"/>
          <w:color w:val="333333"/>
          <w:spacing w:val="0"/>
          <w:sz w:val="32"/>
          <w:szCs w:val="32"/>
          <w:shd w:val="clear" w:fill="FFFFFF"/>
        </w:rPr>
        <w:t>%；地方</w:t>
      </w:r>
      <w:r>
        <w:rPr>
          <w:rFonts w:hint="eastAsia" w:ascii="仿宋" w:hAnsi="仿宋" w:eastAsia="仿宋" w:cs="仿宋"/>
          <w:b w:val="0"/>
          <w:i w:val="0"/>
          <w:caps w:val="0"/>
          <w:color w:val="333333"/>
          <w:spacing w:val="0"/>
          <w:sz w:val="32"/>
          <w:szCs w:val="32"/>
          <w:shd w:val="clear" w:fill="FFFFFF"/>
          <w:lang w:eastAsia="zh-CN"/>
        </w:rPr>
        <w:t>公共</w:t>
      </w:r>
      <w:r>
        <w:rPr>
          <w:rFonts w:hint="eastAsia" w:ascii="仿宋" w:hAnsi="仿宋" w:eastAsia="仿宋" w:cs="仿宋"/>
          <w:b w:val="0"/>
          <w:i w:val="0"/>
          <w:caps w:val="0"/>
          <w:color w:val="333333"/>
          <w:spacing w:val="0"/>
          <w:sz w:val="32"/>
          <w:szCs w:val="32"/>
          <w:shd w:val="clear" w:fill="FFFFFF"/>
        </w:rPr>
        <w:t>财政预算收入由</w:t>
      </w:r>
      <w:r>
        <w:rPr>
          <w:rFonts w:hint="eastAsia" w:ascii="仿宋" w:hAnsi="仿宋" w:eastAsia="仿宋" w:cs="仿宋"/>
          <w:b w:val="0"/>
          <w:i w:val="0"/>
          <w:caps w:val="0"/>
          <w:color w:val="333333"/>
          <w:spacing w:val="0"/>
          <w:sz w:val="32"/>
          <w:szCs w:val="32"/>
          <w:shd w:val="clear" w:fill="FFFFFF"/>
          <w:lang w:val="en-US" w:eastAsia="zh-CN"/>
        </w:rPr>
        <w:t>7.27</w:t>
      </w:r>
      <w:r>
        <w:rPr>
          <w:rFonts w:hint="eastAsia" w:ascii="仿宋" w:hAnsi="仿宋" w:eastAsia="仿宋" w:cs="仿宋"/>
          <w:b w:val="0"/>
          <w:i w:val="0"/>
          <w:caps w:val="0"/>
          <w:color w:val="333333"/>
          <w:spacing w:val="0"/>
          <w:sz w:val="32"/>
          <w:szCs w:val="32"/>
          <w:shd w:val="clear" w:fill="FFFFFF"/>
        </w:rPr>
        <w:t>亿元增加到1</w:t>
      </w:r>
      <w:r>
        <w:rPr>
          <w:rFonts w:hint="eastAsia" w:ascii="仿宋" w:hAnsi="仿宋" w:eastAsia="仿宋" w:cs="仿宋"/>
          <w:b w:val="0"/>
          <w:i w:val="0"/>
          <w:caps w:val="0"/>
          <w:color w:val="333333"/>
          <w:spacing w:val="0"/>
          <w:sz w:val="32"/>
          <w:szCs w:val="32"/>
          <w:shd w:val="clear" w:fill="FFFFFF"/>
          <w:lang w:val="en-US" w:eastAsia="zh-CN"/>
        </w:rPr>
        <w:t>0.01</w:t>
      </w:r>
      <w:r>
        <w:rPr>
          <w:rFonts w:hint="eastAsia" w:ascii="仿宋" w:hAnsi="仿宋" w:eastAsia="仿宋" w:cs="仿宋"/>
          <w:b w:val="0"/>
          <w:i w:val="0"/>
          <w:caps w:val="0"/>
          <w:color w:val="333333"/>
          <w:spacing w:val="0"/>
          <w:sz w:val="32"/>
          <w:szCs w:val="32"/>
          <w:shd w:val="clear" w:fill="FFFFFF"/>
        </w:rPr>
        <w:t>亿元，增长</w:t>
      </w:r>
      <w:r>
        <w:rPr>
          <w:rFonts w:hint="eastAsia" w:ascii="仿宋" w:hAnsi="仿宋" w:eastAsia="仿宋" w:cs="仿宋"/>
          <w:b w:val="0"/>
          <w:i w:val="0"/>
          <w:caps w:val="0"/>
          <w:color w:val="333333"/>
          <w:spacing w:val="0"/>
          <w:sz w:val="32"/>
          <w:szCs w:val="32"/>
          <w:shd w:val="clear" w:fill="FFFFFF"/>
          <w:lang w:val="en-US" w:eastAsia="zh-CN"/>
        </w:rPr>
        <w:t>了37.69%。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240" w:right="240"/>
        <w:jc w:val="center"/>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第三节  重点内容执行情况</w:t>
      </w:r>
    </w:p>
    <w:p>
      <w:pPr>
        <w:spacing w:line="580" w:lineRule="exact"/>
        <w:ind w:firstLine="640" w:firstLineChars="200"/>
        <w:jc w:val="left"/>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lang w:val="en-US" w:eastAsia="zh-CN"/>
        </w:rPr>
        <w:t>2016-2017年，我县围绕脱贫目标，把握精准要义，立足实际，创新机制，坚持治标与治本、输血与造血、当前与长</w:t>
      </w:r>
      <w:r>
        <w:rPr>
          <w:rFonts w:hint="eastAsia" w:ascii="仿宋" w:hAnsi="仿宋" w:eastAsia="仿宋" w:cs="仿宋"/>
          <w:color w:val="auto"/>
          <w:spacing w:val="0"/>
          <w:sz w:val="32"/>
          <w:szCs w:val="32"/>
        </w:rPr>
        <w:t>远、问题整改与工作推进相结合的原则，持续探索脱贫攻坚新模式、新路径，着力打造内乡脱贫攻坚的“四梁八柱”，初步形成了涵盖面广、针对性强的脱贫攻坚体系。《规划》重点工程确定的</w:t>
      </w:r>
      <w:r>
        <w:rPr>
          <w:rFonts w:hint="eastAsia" w:ascii="仿宋" w:hAnsi="仿宋" w:eastAsia="仿宋" w:cs="仿宋"/>
          <w:color w:val="auto"/>
          <w:spacing w:val="0"/>
          <w:sz w:val="32"/>
          <w:szCs w:val="32"/>
          <w:lang w:eastAsia="zh-CN"/>
        </w:rPr>
        <w:t>精准到户、到人项目和强化脱贫保障项目</w:t>
      </w:r>
      <w:r>
        <w:rPr>
          <w:rFonts w:hint="eastAsia" w:ascii="仿宋" w:hAnsi="仿宋" w:eastAsia="仿宋" w:cs="仿宋"/>
          <w:color w:val="auto"/>
          <w:spacing w:val="0"/>
          <w:sz w:val="32"/>
          <w:szCs w:val="32"/>
        </w:rPr>
        <w:t>等方面的重点内容进展顺</w:t>
      </w:r>
      <w:r>
        <w:rPr>
          <w:rFonts w:hint="eastAsia" w:ascii="仿宋" w:hAnsi="仿宋" w:eastAsia="仿宋" w:cs="仿宋"/>
          <w:b w:val="0"/>
          <w:i w:val="0"/>
          <w:caps w:val="0"/>
          <w:color w:val="333333"/>
          <w:spacing w:val="0"/>
          <w:sz w:val="32"/>
          <w:szCs w:val="32"/>
          <w:shd w:val="clear" w:fill="FFFFFF"/>
        </w:rPr>
        <w:t>利，完成情况良好。</w:t>
      </w:r>
    </w:p>
    <w:p>
      <w:pPr>
        <w:spacing w:line="580" w:lineRule="exact"/>
        <w:ind w:firstLine="642" w:firstLineChars="200"/>
        <w:jc w:val="left"/>
        <w:rPr>
          <w:rFonts w:hint="eastAsia" w:ascii="仿宋" w:hAnsi="仿宋" w:eastAsia="仿宋" w:cs="仿宋"/>
          <w:b/>
          <w:bCs/>
          <w:i w:val="0"/>
          <w:caps w:val="0"/>
          <w:color w:val="333333"/>
          <w:spacing w:val="0"/>
          <w:sz w:val="32"/>
          <w:szCs w:val="32"/>
          <w:shd w:val="clear" w:fill="FFFFFF"/>
        </w:rPr>
      </w:pPr>
      <w:r>
        <w:rPr>
          <w:rFonts w:hint="eastAsia" w:ascii="仿宋" w:hAnsi="仿宋" w:eastAsia="仿宋" w:cs="仿宋"/>
          <w:b/>
          <w:bCs/>
          <w:i w:val="0"/>
          <w:caps w:val="0"/>
          <w:color w:val="333333"/>
          <w:spacing w:val="0"/>
          <w:sz w:val="32"/>
          <w:szCs w:val="32"/>
          <w:shd w:val="clear" w:fill="FFFFFF"/>
          <w:lang w:eastAsia="zh-CN"/>
        </w:rPr>
        <w:t>（一）</w:t>
      </w:r>
      <w:r>
        <w:rPr>
          <w:rFonts w:hint="eastAsia" w:ascii="仿宋" w:hAnsi="仿宋" w:eastAsia="仿宋" w:cs="仿宋"/>
          <w:b/>
          <w:bCs/>
          <w:i w:val="0"/>
          <w:caps w:val="0"/>
          <w:color w:val="333333"/>
          <w:spacing w:val="0"/>
          <w:sz w:val="32"/>
          <w:szCs w:val="32"/>
          <w:shd w:val="clear" w:fill="FFFFFF"/>
        </w:rPr>
        <w:t>强化政策落实，提高保障水平</w:t>
      </w:r>
    </w:p>
    <w:p>
      <w:pPr>
        <w:spacing w:line="58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b w:val="0"/>
          <w:i w:val="0"/>
          <w:caps w:val="0"/>
          <w:color w:val="333333"/>
          <w:spacing w:val="0"/>
          <w:sz w:val="32"/>
          <w:szCs w:val="32"/>
          <w:shd w:val="clear" w:fill="FFFFFF"/>
          <w:lang w:eastAsia="zh-CN"/>
        </w:rPr>
        <w:t>我们紧紧围绕</w:t>
      </w:r>
      <w:r>
        <w:rPr>
          <w:rFonts w:hint="eastAsia" w:ascii="仿宋" w:hAnsi="仿宋" w:eastAsia="仿宋" w:cs="仿宋"/>
          <w:color w:val="auto"/>
          <w:spacing w:val="0"/>
          <w:sz w:val="32"/>
          <w:szCs w:val="32"/>
          <w:lang w:eastAsia="zh-CN"/>
        </w:rPr>
        <w:t>“两不愁三保障”，</w:t>
      </w:r>
      <w:r>
        <w:rPr>
          <w:rFonts w:hint="eastAsia" w:ascii="仿宋" w:hAnsi="仿宋" w:eastAsia="仿宋" w:cs="仿宋"/>
          <w:color w:val="auto"/>
          <w:spacing w:val="0"/>
          <w:sz w:val="32"/>
          <w:szCs w:val="32"/>
        </w:rPr>
        <w:t>严格标准，规范程序，</w:t>
      </w:r>
      <w:r>
        <w:rPr>
          <w:rFonts w:hint="eastAsia" w:ascii="仿宋" w:hAnsi="仿宋" w:eastAsia="仿宋" w:cs="仿宋"/>
          <w:color w:val="auto"/>
          <w:spacing w:val="0"/>
          <w:sz w:val="32"/>
          <w:szCs w:val="32"/>
          <w:lang w:eastAsia="zh-CN"/>
        </w:rPr>
        <w:t>不折不扣的落实扶贫</w:t>
      </w:r>
      <w:r>
        <w:rPr>
          <w:rFonts w:hint="eastAsia" w:ascii="仿宋" w:hAnsi="仿宋" w:eastAsia="仿宋" w:cs="仿宋"/>
          <w:color w:val="auto"/>
          <w:spacing w:val="0"/>
          <w:sz w:val="32"/>
          <w:szCs w:val="32"/>
        </w:rPr>
        <w:t>政策，</w:t>
      </w:r>
      <w:r>
        <w:rPr>
          <w:rFonts w:hint="eastAsia" w:ascii="仿宋" w:hAnsi="仿宋" w:eastAsia="仿宋" w:cs="仿宋"/>
          <w:color w:val="auto"/>
          <w:spacing w:val="0"/>
          <w:sz w:val="32"/>
          <w:szCs w:val="32"/>
          <w:lang w:eastAsia="zh-CN"/>
        </w:rPr>
        <w:t>在财力十分紧张的情况</w:t>
      </w:r>
      <w:r>
        <w:rPr>
          <w:rFonts w:hint="eastAsia" w:ascii="仿宋" w:hAnsi="仿宋" w:eastAsia="仿宋" w:cs="仿宋"/>
          <w:color w:val="auto"/>
          <w:sz w:val="32"/>
          <w:szCs w:val="32"/>
          <w:lang w:eastAsia="zh-CN"/>
        </w:rPr>
        <w:t>下，持续加大投入，千方百计</w:t>
      </w:r>
      <w:r>
        <w:rPr>
          <w:rFonts w:hint="eastAsia" w:ascii="仿宋" w:hAnsi="仿宋" w:eastAsia="仿宋" w:cs="仿宋"/>
          <w:color w:val="auto"/>
          <w:sz w:val="32"/>
          <w:szCs w:val="32"/>
        </w:rPr>
        <w:t>解决</w:t>
      </w:r>
      <w:r>
        <w:rPr>
          <w:rFonts w:hint="eastAsia" w:ascii="仿宋" w:hAnsi="仿宋" w:eastAsia="仿宋" w:cs="仿宋"/>
          <w:color w:val="auto"/>
          <w:sz w:val="32"/>
          <w:szCs w:val="32"/>
          <w:lang w:eastAsia="zh-CN"/>
        </w:rPr>
        <w:t>好</w:t>
      </w:r>
      <w:r>
        <w:rPr>
          <w:rFonts w:hint="eastAsia" w:ascii="仿宋" w:hAnsi="仿宋" w:eastAsia="仿宋" w:cs="仿宋"/>
          <w:color w:val="auto"/>
          <w:sz w:val="32"/>
          <w:szCs w:val="32"/>
        </w:rPr>
        <w:t>因病、因学、因房、因残、因灾等致贫返贫问题，</w:t>
      </w:r>
      <w:r>
        <w:rPr>
          <w:rFonts w:hint="eastAsia" w:ascii="仿宋" w:hAnsi="仿宋" w:eastAsia="仿宋" w:cs="仿宋"/>
          <w:color w:val="auto"/>
          <w:sz w:val="32"/>
          <w:szCs w:val="32"/>
          <w:lang w:eastAsia="zh-CN"/>
        </w:rPr>
        <w:t>尽心尽力为群众办实事、解难事。</w:t>
      </w:r>
    </w:p>
    <w:p>
      <w:pPr>
        <w:widowControl w:val="0"/>
        <w:wordWrap/>
        <w:adjustRightInd/>
        <w:snapToGrid/>
        <w:spacing w:before="0" w:after="0" w:line="240" w:lineRule="auto"/>
        <w:ind w:left="0" w:leftChars="0" w:right="0" w:firstLine="64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一是实施教育扶贫，解决“治本”问题。</w:t>
      </w:r>
      <w:r>
        <w:rPr>
          <w:rFonts w:hint="eastAsia" w:ascii="仿宋" w:hAnsi="仿宋" w:eastAsia="仿宋" w:cs="仿宋"/>
          <w:color w:val="auto"/>
          <w:sz w:val="32"/>
          <w:szCs w:val="32"/>
        </w:rPr>
        <w:t>全面落实上级各学段教育补助政策，2017年春期实际发放各项补助人数7697人，秋期实际发放各项补助人数8948人，资金合计1184.8万元，完成率100%。</w:t>
      </w:r>
    </w:p>
    <w:p>
      <w:pPr>
        <w:widowControl w:val="0"/>
        <w:wordWrap/>
        <w:adjustRightInd/>
        <w:snapToGrid/>
        <w:spacing w:before="0" w:after="0" w:line="240" w:lineRule="auto"/>
        <w:ind w:left="0" w:leftChars="0" w:right="0" w:firstLine="64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二是实施健康扶贫，解决“返贫”问题。</w:t>
      </w:r>
      <w:r>
        <w:rPr>
          <w:rFonts w:hint="eastAsia" w:ascii="仿宋" w:hAnsi="仿宋" w:eastAsia="仿宋" w:cs="仿宋"/>
          <w:color w:val="auto"/>
          <w:sz w:val="32"/>
          <w:szCs w:val="32"/>
        </w:rPr>
        <w:t>2016年起设立1000万健康扶贫专项基金，在经过城乡居民基本医疗保险、大病保险、困难群众大病补充医疗保险、医保救助、民政医疗救助五次报销后，年度累计合规自付费用超过3000元以上部分由县健康扶贫基金予以全额兜底；严格执行“先诊疗后付费”和“一站式即时结算”服务。2017年共实现3190人次困难群众“先诊疗后付费”，免收押金462万元，办理慢性病证本10853本，困难群众免费体检率达98%以上，健康档案建档率达99%以上。</w:t>
      </w:r>
    </w:p>
    <w:p>
      <w:pPr>
        <w:widowControl w:val="0"/>
        <w:wordWrap/>
        <w:adjustRightInd/>
        <w:snapToGrid/>
        <w:spacing w:before="0" w:after="0" w:line="240" w:lineRule="auto"/>
        <w:ind w:left="0" w:leftChars="0" w:right="0" w:firstLine="64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三是实施易地扶贫搬迁和危房改造，解决“住房”问题。</w:t>
      </w:r>
      <w:r>
        <w:rPr>
          <w:rFonts w:hint="eastAsia" w:ascii="仿宋" w:hAnsi="仿宋" w:eastAsia="仿宋" w:cs="仿宋"/>
          <w:color w:val="auto"/>
          <w:sz w:val="32"/>
          <w:szCs w:val="32"/>
          <w:lang w:val="en-US" w:eastAsia="zh-CN"/>
        </w:rPr>
        <w:t>2016-</w:t>
      </w:r>
      <w:r>
        <w:rPr>
          <w:rFonts w:hint="eastAsia" w:ascii="仿宋" w:hAnsi="仿宋" w:eastAsia="仿宋" w:cs="仿宋"/>
          <w:color w:val="auto"/>
          <w:sz w:val="32"/>
          <w:szCs w:val="32"/>
        </w:rPr>
        <w:t>2017年，</w:t>
      </w:r>
      <w:r>
        <w:rPr>
          <w:rFonts w:hint="eastAsia" w:ascii="仿宋" w:hAnsi="仿宋" w:eastAsia="仿宋" w:cs="仿宋"/>
          <w:color w:val="auto"/>
          <w:sz w:val="32"/>
          <w:szCs w:val="32"/>
          <w:lang w:eastAsia="zh-CN"/>
        </w:rPr>
        <w:t>易地扶贫搬迁项目涉及</w:t>
      </w:r>
      <w:r>
        <w:rPr>
          <w:rFonts w:hint="eastAsia" w:ascii="仿宋" w:hAnsi="仿宋" w:eastAsia="仿宋" w:cs="仿宋"/>
          <w:color w:val="auto"/>
          <w:sz w:val="32"/>
          <w:szCs w:val="32"/>
          <w:lang w:val="en-US" w:eastAsia="zh-CN"/>
        </w:rPr>
        <w:t>14个乡镇1592户5402人，投资26260.274万元</w:t>
      </w:r>
      <w:r>
        <w:rPr>
          <w:rFonts w:hint="eastAsia" w:ascii="仿宋" w:hAnsi="仿宋" w:eastAsia="仿宋" w:cs="仿宋"/>
          <w:color w:val="auto"/>
          <w:sz w:val="32"/>
          <w:szCs w:val="32"/>
        </w:rPr>
        <w:t>。搬迁建设中，坚持“四个结合”（结合群众意愿、结合改善环境、结合产业扶贫、结合精准服务），确保搬得出、住得好、能致富、可持续。尤其是在强化安置区公共服务上，按照“七有”标准，全面提升服务水平。具体是：有一套管理机构，帮助搬迁户全力以赴搞发展；有1—3名服务人员，聘请有劳动能力的贫困户作为保洁员、安保员，对社区环境、卫生进行管理；有一个就业门路，解决搬迁户的长期发展问题；有一个文化活动广场，丰富搬迁户的业余生活；有一套生活设施，让搬迁户实现生活无忧；有一个公共浴池，解决搬迁户的个人卫生；有一个小菜园，保障搬迁户的菜篮子。农村危房改造上，2016年共拨付资金493.98万元，改造农村危房428户；2017年原计划改造1355户，现完成1374户，占比达到101.4%。</w:t>
      </w:r>
    </w:p>
    <w:p>
      <w:pPr>
        <w:widowControl w:val="0"/>
        <w:wordWrap/>
        <w:adjustRightInd/>
        <w:snapToGrid/>
        <w:spacing w:before="0" w:after="0" w:line="240" w:lineRule="auto"/>
        <w:ind w:left="0" w:leftChars="0" w:right="0" w:firstLine="64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四是加强社会保障，解决“兜底”问题。</w:t>
      </w:r>
      <w:r>
        <w:rPr>
          <w:rFonts w:hint="eastAsia" w:ascii="仿宋" w:hAnsi="仿宋" w:eastAsia="仿宋" w:cs="仿宋"/>
          <w:color w:val="auto"/>
          <w:sz w:val="32"/>
          <w:szCs w:val="32"/>
        </w:rPr>
        <w:t>将农村低保年标准由2016年的3120元提高到3360元,共为4816户10698名低保贫困人口发放低保金1499.31万元;为1966名特困供养贫困对象发放生活补助金608.02万元;为3447名困难残疾和3273名重度残疾贫困对象发放生活补贴160.85万元，并为重度残疾贫困对象发放护理补贴132.98万元;为89名孤儿贫困对象按照每月700元标准发放生活费61.58万元;同时还为30户突发性受灾的建档立卡贫困户解决临时救助金7.13万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五是加大资金投入，解决“硬件”问题。</w:t>
      </w:r>
      <w:r>
        <w:rPr>
          <w:rFonts w:hint="eastAsia" w:ascii="仿宋" w:hAnsi="仿宋" w:eastAsia="仿宋" w:cs="仿宋"/>
          <w:color w:val="auto"/>
          <w:sz w:val="32"/>
          <w:szCs w:val="32"/>
        </w:rPr>
        <w:t>安全饮水方面，全县有93个村已完成集中供水工程，占比达到95.9%。生产生活用电方面，实施“电网改造升级”工程，安排资金3203万元，建设10千伏配电台区153个、10千伏及以下线路222.47公里，贫困村电网改造升级任务全部完成，已实现村村通动力电，贫困村、贫困户电力供应保障能力明显提高。网络通讯方面，97个贫困村和深度贫困村，85个村通宽带网络，占总任务的87.6%。道路交通方面，9</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个村实现有一条通村公路实现硬化，占比</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%，94个村通客运班车，占96.9%。</w:t>
      </w:r>
    </w:p>
    <w:p>
      <w:pPr>
        <w:widowControl w:val="0"/>
        <w:wordWrap/>
        <w:adjustRightInd/>
        <w:snapToGrid/>
        <w:spacing w:before="0" w:after="0" w:line="240" w:lineRule="auto"/>
        <w:ind w:left="0" w:leftChars="0" w:right="0" w:firstLine="642" w:firstLineChars="200"/>
        <w:jc w:val="both"/>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）强化工作落实，</w:t>
      </w:r>
      <w:r>
        <w:rPr>
          <w:rFonts w:hint="eastAsia" w:ascii="仿宋" w:hAnsi="仿宋" w:eastAsia="仿宋" w:cs="仿宋"/>
          <w:b/>
          <w:bCs/>
          <w:color w:val="auto"/>
          <w:sz w:val="32"/>
          <w:szCs w:val="32"/>
          <w:lang w:eastAsia="zh-CN"/>
        </w:rPr>
        <w:t>扩大扶贫成果</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我们始终把大抓落实、狠抓落实、严抓落实作为</w:t>
      </w:r>
      <w:r>
        <w:rPr>
          <w:rFonts w:hint="eastAsia" w:ascii="仿宋" w:hAnsi="仿宋" w:eastAsia="仿宋" w:cs="仿宋"/>
          <w:color w:val="auto"/>
          <w:sz w:val="32"/>
          <w:szCs w:val="32"/>
          <w:lang w:eastAsia="zh-CN"/>
        </w:rPr>
        <w:t>提高</w:t>
      </w:r>
      <w:r>
        <w:rPr>
          <w:rFonts w:hint="eastAsia" w:ascii="仿宋" w:hAnsi="仿宋" w:eastAsia="仿宋" w:cs="仿宋"/>
          <w:color w:val="auto"/>
          <w:sz w:val="32"/>
          <w:szCs w:val="32"/>
        </w:rPr>
        <w:t>脱贫成效的关键，紧紧扭住产业扶贫不放松，强化金融核心支撑理念，统筹推进各项工作</w:t>
      </w:r>
      <w:r>
        <w:rPr>
          <w:rFonts w:hint="eastAsia" w:ascii="仿宋" w:hAnsi="仿宋" w:eastAsia="仿宋" w:cs="仿宋"/>
          <w:color w:val="auto"/>
          <w:sz w:val="32"/>
          <w:szCs w:val="32"/>
          <w:lang w:eastAsia="zh-CN"/>
        </w:rPr>
        <w:t>落实到位</w:t>
      </w:r>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2" w:firstLineChars="200"/>
        <w:jc w:val="left"/>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坚持“长短结合、以短养长”，构筑了“1+5+N”产业扶贫大格局。</w:t>
      </w:r>
      <w:r>
        <w:rPr>
          <w:rFonts w:hint="eastAsia" w:ascii="仿宋" w:hAnsi="仿宋" w:eastAsia="仿宋" w:cs="仿宋"/>
          <w:color w:val="auto"/>
          <w:sz w:val="32"/>
          <w:szCs w:val="32"/>
          <w:lang w:eastAsia="zh-CN"/>
        </w:rPr>
        <w:t>我县贫困户中</w:t>
      </w:r>
      <w:r>
        <w:rPr>
          <w:rFonts w:hint="eastAsia" w:ascii="仿宋" w:hAnsi="仿宋" w:eastAsia="仿宋" w:cs="仿宋"/>
          <w:color w:val="auto"/>
          <w:sz w:val="32"/>
          <w:szCs w:val="32"/>
          <w:lang w:val="en-US" w:eastAsia="zh-CN"/>
        </w:rPr>
        <w:t>缺技术1654户5000人、缺劳力2220户4495人、缺资金559户1670人、自身发展动力不足572户1432人。贫困户发展产业无资金、无门路、无技术、无劳力等问题不同程度的存在。针对这些情况，在产业扶贫上，我们坚持长短结合、以短养长的思路，既重视短、平、快的产业项目，通过资产收益方式解决好贫困户的燃眉之急；更着力长、高、稳的产业项目，让贫困村有产业支撑、贫困户有持续稳定的收入，初步形成了“1+5+N”产业扶贫大格局。</w:t>
      </w:r>
    </w:p>
    <w:p>
      <w:pPr>
        <w:widowControl w:val="0"/>
        <w:wordWrap/>
        <w:adjustRightInd/>
        <w:snapToGrid/>
        <w:spacing w:before="0" w:after="0" w:line="240" w:lineRule="auto"/>
        <w:ind w:left="0" w:leftChars="0" w:right="0" w:firstLine="64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“1”，就是持续发展传统优势种植业。</w:t>
      </w:r>
      <w:r>
        <w:rPr>
          <w:rFonts w:hint="eastAsia" w:ascii="仿宋" w:hAnsi="仿宋" w:eastAsia="仿宋" w:cs="仿宋"/>
          <w:color w:val="auto"/>
          <w:sz w:val="32"/>
          <w:szCs w:val="32"/>
        </w:rPr>
        <w:t>立足林果、食用菌、烟叶等特色优势产业，建立产业发展、贫困户务工收入、入股分红等与贫困户切身利益相关的联结机制，使具有资源优势的贫困村和</w:t>
      </w:r>
      <w:r>
        <w:rPr>
          <w:rFonts w:hint="eastAsia" w:ascii="仿宋" w:hAnsi="仿宋" w:eastAsia="仿宋" w:cs="仿宋"/>
          <w:color w:val="auto"/>
          <w:sz w:val="32"/>
          <w:szCs w:val="32"/>
          <w:lang w:eastAsia="zh-CN"/>
        </w:rPr>
        <w:t>有</w:t>
      </w:r>
      <w:r>
        <w:rPr>
          <w:rFonts w:hint="eastAsia" w:ascii="仿宋" w:hAnsi="仿宋" w:eastAsia="仿宋" w:cs="仿宋"/>
          <w:color w:val="auto"/>
          <w:sz w:val="32"/>
          <w:szCs w:val="32"/>
        </w:rPr>
        <w:t>劳动能力的贫困户参与其中获得收益，不断放大产业带贫效应。</w:t>
      </w:r>
      <w:r>
        <w:rPr>
          <w:rFonts w:hint="eastAsia" w:ascii="仿宋" w:hAnsi="仿宋" w:eastAsia="仿宋" w:cs="仿宋"/>
          <w:color w:val="auto"/>
          <w:sz w:val="32"/>
          <w:szCs w:val="32"/>
          <w:lang w:val="en-US" w:eastAsia="zh-CN"/>
        </w:rPr>
        <w:t>如</w:t>
      </w:r>
      <w:r>
        <w:rPr>
          <w:rFonts w:hint="eastAsia" w:ascii="仿宋" w:hAnsi="仿宋" w:eastAsia="仿宋" w:cs="仿宋"/>
          <w:color w:val="auto"/>
          <w:sz w:val="32"/>
          <w:szCs w:val="32"/>
        </w:rPr>
        <w:t>龙头企业浩林果业公司建成的10万亩核桃基地，带动600余户贫困户每年增收不低于6000元。</w:t>
      </w:r>
      <w:r>
        <w:rPr>
          <w:rFonts w:hint="eastAsia" w:ascii="仿宋" w:hAnsi="仿宋" w:eastAsia="仿宋" w:cs="仿宋"/>
          <w:color w:val="auto"/>
          <w:sz w:val="32"/>
          <w:szCs w:val="32"/>
          <w:lang w:val="en-US" w:eastAsia="zh-CN"/>
        </w:rPr>
        <w:t>同时，</w:t>
      </w:r>
      <w:r>
        <w:rPr>
          <w:rFonts w:hint="eastAsia" w:ascii="仿宋" w:hAnsi="仿宋" w:eastAsia="仿宋" w:cs="仿宋"/>
          <w:color w:val="auto"/>
          <w:sz w:val="32"/>
          <w:szCs w:val="32"/>
        </w:rPr>
        <w:t>对发展</w:t>
      </w:r>
      <w:r>
        <w:rPr>
          <w:rFonts w:hint="eastAsia" w:ascii="仿宋" w:hAnsi="仿宋" w:eastAsia="仿宋" w:cs="仿宋"/>
          <w:color w:val="auto"/>
          <w:sz w:val="32"/>
          <w:szCs w:val="32"/>
          <w:lang w:eastAsia="zh-CN"/>
        </w:rPr>
        <w:t>干鲜果</w:t>
      </w:r>
      <w:r>
        <w:rPr>
          <w:rFonts w:hint="eastAsia" w:ascii="仿宋" w:hAnsi="仿宋" w:eastAsia="仿宋" w:cs="仿宋"/>
          <w:color w:val="auto"/>
          <w:sz w:val="32"/>
          <w:szCs w:val="32"/>
        </w:rPr>
        <w:t>、用材林、中药材等生态经济林</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贫困户，优先</w:t>
      </w:r>
      <w:r>
        <w:rPr>
          <w:rFonts w:hint="eastAsia" w:ascii="仿宋" w:hAnsi="仿宋" w:eastAsia="仿宋" w:cs="仿宋"/>
          <w:color w:val="auto"/>
          <w:sz w:val="32"/>
          <w:szCs w:val="32"/>
          <w:lang w:eastAsia="zh-CN"/>
        </w:rPr>
        <w:t>纳入政策扶持范围，</w:t>
      </w:r>
      <w:r>
        <w:rPr>
          <w:rFonts w:hint="eastAsia" w:ascii="仿宋" w:hAnsi="仿宋" w:eastAsia="仿宋" w:cs="仿宋"/>
          <w:color w:val="auto"/>
          <w:sz w:val="32"/>
          <w:szCs w:val="32"/>
          <w:lang w:val="en-US" w:eastAsia="zh-CN"/>
        </w:rPr>
        <w:t>累计发放生态公益林补贴104万元。</w:t>
      </w:r>
    </w:p>
    <w:p>
      <w:pPr>
        <w:widowControl w:val="0"/>
        <w:wordWrap/>
        <w:adjustRightInd/>
        <w:snapToGrid/>
        <w:spacing w:before="0" w:after="0" w:line="240" w:lineRule="auto"/>
        <w:ind w:left="0" w:leftChars="0" w:right="0" w:firstLine="64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“5”，就是创新机制实施五个全覆盖。一是养殖产业资产收益全覆盖。</w:t>
      </w:r>
      <w:r>
        <w:rPr>
          <w:rFonts w:hint="eastAsia" w:ascii="仿宋" w:hAnsi="仿宋" w:eastAsia="仿宋" w:cs="仿宋"/>
          <w:color w:val="auto"/>
          <w:sz w:val="32"/>
          <w:szCs w:val="32"/>
        </w:rPr>
        <w:t>依托牧原公司，通过“政府+龙头企业+专业合作社+金融+贫困户”“5+”模式，组织贫困户把5000元到户增收项目资金入股成立内乡县聚爱农牧专业合作社。合作社利用国开行扶贫贷款、人民银行扶贫再贷款，结合牧原公司对标准化养猪设施的需求，按照“合作社贷款建设猪舍—牧原公司租赁经营并支付租金—贷款到期后牧原公司回购猪舍”的方法，推进养殖扶贫产业，使参与的贫困户资产收益每年不低于3200元，收益期10年。目前，聚爱合作社已先后</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次分红，入社的15263户贫困户资产收益累计达到</w:t>
      </w:r>
      <w:r>
        <w:rPr>
          <w:rFonts w:hint="eastAsia" w:ascii="仿宋" w:hAnsi="仿宋" w:eastAsia="仿宋" w:cs="仿宋"/>
          <w:color w:val="auto"/>
          <w:sz w:val="32"/>
          <w:szCs w:val="32"/>
          <w:lang w:val="en-US" w:eastAsia="zh-CN"/>
        </w:rPr>
        <w:t>5700余</w:t>
      </w:r>
      <w:r>
        <w:rPr>
          <w:rFonts w:hint="eastAsia" w:ascii="仿宋" w:hAnsi="仿宋" w:eastAsia="仿宋" w:cs="仿宋"/>
          <w:color w:val="auto"/>
          <w:sz w:val="32"/>
          <w:szCs w:val="32"/>
        </w:rPr>
        <w:t>万元。</w:t>
      </w:r>
    </w:p>
    <w:p>
      <w:pPr>
        <w:widowControl w:val="0"/>
        <w:wordWrap/>
        <w:adjustRightInd/>
        <w:snapToGrid/>
        <w:spacing w:before="0" w:after="0" w:line="240" w:lineRule="auto"/>
        <w:ind w:left="0" w:leftChars="0" w:right="0" w:firstLine="642"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二是光伏产业资产收益全覆盖。</w:t>
      </w:r>
      <w:r>
        <w:rPr>
          <w:rFonts w:hint="eastAsia" w:ascii="仿宋" w:hAnsi="仿宋" w:eastAsia="仿宋" w:cs="仿宋"/>
          <w:color w:val="auto"/>
          <w:sz w:val="32"/>
          <w:szCs w:val="32"/>
        </w:rPr>
        <w:t>成立聚能光伏发电公司，按20%资本金+80%银行贷款的方式，共投资</w:t>
      </w:r>
      <w:r>
        <w:rPr>
          <w:rFonts w:hint="eastAsia" w:ascii="仿宋" w:hAnsi="仿宋" w:eastAsia="仿宋" w:cs="仿宋"/>
          <w:color w:val="auto"/>
          <w:sz w:val="32"/>
          <w:szCs w:val="32"/>
          <w:lang w:eastAsia="zh-CN"/>
        </w:rPr>
        <w:t>6.</w:t>
      </w:r>
      <w:r>
        <w:rPr>
          <w:rFonts w:hint="eastAsia" w:ascii="仿宋" w:hAnsi="仿宋" w:eastAsia="仿宋" w:cs="仿宋"/>
          <w:color w:val="auto"/>
          <w:sz w:val="32"/>
          <w:szCs w:val="32"/>
          <w:lang w:val="en-US" w:eastAsia="zh-CN"/>
        </w:rPr>
        <w:t>05</w:t>
      </w:r>
      <w:r>
        <w:rPr>
          <w:rFonts w:hint="eastAsia" w:ascii="仿宋" w:hAnsi="仿宋" w:eastAsia="仿宋" w:cs="仿宋"/>
          <w:color w:val="auto"/>
          <w:sz w:val="32"/>
          <w:szCs w:val="32"/>
        </w:rPr>
        <w:t>亿元，利用县乡村广场、公共面积、贫困户屋顶和易地扶贫搬迁安置点，以每户配置5千瓦的规模，按照统一投资、统一建设、统一运营、统一分配、统一还贷“五统一”模式，建成分布式光伏电站77兆瓦，贫困户可连续20年实现每年不低于3000元的资产收益。</w:t>
      </w:r>
      <w:r>
        <w:rPr>
          <w:rFonts w:hint="eastAsia" w:ascii="仿宋" w:hAnsi="仿宋" w:eastAsia="仿宋" w:cs="仿宋"/>
          <w:color w:val="auto"/>
          <w:sz w:val="32"/>
          <w:szCs w:val="32"/>
          <w:lang w:eastAsia="zh-CN"/>
        </w:rPr>
        <w:t>截止</w:t>
      </w:r>
      <w:r>
        <w:rPr>
          <w:rFonts w:hint="eastAsia" w:ascii="仿宋" w:hAnsi="仿宋" w:eastAsia="仿宋" w:cs="仿宋"/>
          <w:color w:val="auto"/>
          <w:sz w:val="32"/>
          <w:szCs w:val="32"/>
          <w:lang w:val="en-US" w:eastAsia="zh-CN"/>
        </w:rPr>
        <w:t>第一季度</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共发电</w:t>
      </w:r>
      <w:r>
        <w:rPr>
          <w:rFonts w:hint="eastAsia" w:ascii="仿宋" w:hAnsi="仿宋" w:eastAsia="仿宋" w:cs="仿宋"/>
          <w:color w:val="auto"/>
          <w:sz w:val="32"/>
          <w:szCs w:val="32"/>
          <w:lang w:val="en-US" w:eastAsia="zh-CN"/>
        </w:rPr>
        <w:t>8000万度，</w:t>
      </w:r>
      <w:r>
        <w:rPr>
          <w:rFonts w:hint="eastAsia" w:ascii="仿宋" w:hAnsi="仿宋" w:eastAsia="仿宋" w:cs="仿宋"/>
          <w:color w:val="auto"/>
          <w:sz w:val="32"/>
          <w:szCs w:val="32"/>
        </w:rPr>
        <w:t>为贫困户分红</w:t>
      </w:r>
      <w:r>
        <w:rPr>
          <w:rFonts w:hint="eastAsia" w:ascii="仿宋" w:hAnsi="仿宋" w:eastAsia="仿宋" w:cs="仿宋"/>
          <w:color w:val="auto"/>
          <w:sz w:val="32"/>
          <w:szCs w:val="32"/>
          <w:lang w:val="en-US" w:eastAsia="zh-CN"/>
        </w:rPr>
        <w:t>2400</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 xml:space="preserve">  </w:t>
      </w:r>
    </w:p>
    <w:p>
      <w:pPr>
        <w:widowControl w:val="0"/>
        <w:wordWrap/>
        <w:adjustRightInd/>
        <w:snapToGrid/>
        <w:spacing w:before="0" w:after="0" w:line="240" w:lineRule="auto"/>
        <w:ind w:left="0" w:leftChars="0" w:right="0" w:firstLine="64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三是扶贫就业车间全覆盖。</w:t>
      </w:r>
      <w:r>
        <w:rPr>
          <w:rFonts w:hint="eastAsia" w:ascii="仿宋" w:hAnsi="仿宋" w:eastAsia="仿宋" w:cs="仿宋"/>
          <w:color w:val="auto"/>
          <w:sz w:val="32"/>
          <w:szCs w:val="32"/>
        </w:rPr>
        <w:t>大力实施“扶贫就业车间下沉工程”，把车间基地建到贫困群众家门口。全县已建立仙鹤纸业切纸加工车间3</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个，天曼制衣车间15个，融创新合电子元件加工车间10个，其他琴盒加工、艾产品加工等车间</w:t>
      </w:r>
      <w:r>
        <w:rPr>
          <w:rFonts w:hint="eastAsia" w:ascii="仿宋" w:hAnsi="仿宋" w:eastAsia="仿宋" w:cs="仿宋"/>
          <w:color w:val="auto"/>
          <w:sz w:val="32"/>
          <w:szCs w:val="32"/>
          <w:lang w:val="en-US" w:eastAsia="zh-CN"/>
        </w:rPr>
        <w:t>138</w:t>
      </w:r>
      <w:r>
        <w:rPr>
          <w:rFonts w:hint="eastAsia" w:ascii="仿宋" w:hAnsi="仿宋" w:eastAsia="仿宋" w:cs="仿宋"/>
          <w:color w:val="auto"/>
          <w:sz w:val="32"/>
          <w:szCs w:val="32"/>
        </w:rPr>
        <w:t>余个，</w:t>
      </w:r>
      <w:r>
        <w:rPr>
          <w:rFonts w:hint="eastAsia" w:ascii="仿宋" w:hAnsi="仿宋" w:eastAsia="仿宋" w:cs="仿宋"/>
          <w:color w:val="auto"/>
          <w:sz w:val="32"/>
          <w:szCs w:val="32"/>
          <w:lang w:eastAsia="zh-CN"/>
        </w:rPr>
        <w:t>每人</w:t>
      </w:r>
      <w:r>
        <w:rPr>
          <w:rFonts w:hint="eastAsia" w:ascii="仿宋" w:hAnsi="仿宋" w:eastAsia="仿宋" w:cs="仿宋"/>
          <w:color w:val="auto"/>
          <w:sz w:val="32"/>
          <w:szCs w:val="32"/>
        </w:rPr>
        <w:t>每月收入达1500元以上。</w:t>
      </w:r>
      <w:r>
        <w:rPr>
          <w:rFonts w:hint="eastAsia" w:ascii="仿宋" w:hAnsi="仿宋" w:eastAsia="仿宋" w:cs="仿宋"/>
          <w:color w:val="auto"/>
          <w:sz w:val="32"/>
          <w:szCs w:val="32"/>
          <w:lang w:val="en-US" w:eastAsia="zh-CN"/>
        </w:rPr>
        <w:t>2017年</w:t>
      </w:r>
      <w:r>
        <w:rPr>
          <w:rFonts w:hint="eastAsia" w:ascii="仿宋" w:hAnsi="仿宋" w:eastAsia="仿宋" w:cs="仿宋"/>
          <w:color w:val="auto"/>
          <w:sz w:val="32"/>
          <w:szCs w:val="32"/>
        </w:rPr>
        <w:t>贫困户</w:t>
      </w:r>
      <w:r>
        <w:rPr>
          <w:rFonts w:hint="eastAsia" w:ascii="仿宋" w:hAnsi="仿宋" w:eastAsia="仿宋" w:cs="仿宋"/>
          <w:color w:val="auto"/>
          <w:sz w:val="32"/>
          <w:szCs w:val="32"/>
          <w:lang w:val="en-US" w:eastAsia="zh-CN"/>
        </w:rPr>
        <w:t>累计受益</w:t>
      </w:r>
      <w:r>
        <w:rPr>
          <w:rFonts w:hint="eastAsia" w:ascii="仿宋" w:hAnsi="仿宋" w:eastAsia="仿宋" w:cs="仿宋"/>
          <w:color w:val="auto"/>
          <w:sz w:val="32"/>
          <w:szCs w:val="32"/>
        </w:rPr>
        <w:t>111.64万元。</w:t>
      </w:r>
    </w:p>
    <w:p>
      <w:pPr>
        <w:widowControl w:val="0"/>
        <w:wordWrap/>
        <w:adjustRightInd/>
        <w:snapToGrid/>
        <w:spacing w:before="0" w:after="0" w:line="240" w:lineRule="auto"/>
        <w:ind w:left="0" w:leftChars="0" w:right="0" w:firstLine="64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四是增加贫困村集体收入全覆盖。</w:t>
      </w:r>
      <w:r>
        <w:rPr>
          <w:rFonts w:hint="eastAsia" w:ascii="仿宋" w:hAnsi="仿宋" w:eastAsia="仿宋" w:cs="仿宋"/>
          <w:color w:val="auto"/>
          <w:sz w:val="32"/>
          <w:szCs w:val="32"/>
        </w:rPr>
        <w:t>贫困村“贫”在没有产业支撑，“困”在没有产业带动。我们结合实际，大力扶持贫困村发展产业，多渠道增加村集体经济收入，努力实现“村村有产业，户户有项目”。内乡是全省农村集体产权制度改革试点县，我们抓住这一政策机遇，大胆探索，创新机制，支持贫困村成立集体股份经济合作社，把集体未发包的土地、集体建设用地及其它村级经营资产注入合作社。县财政向每个合作社注入20万元启动资金，各合作社向金融机构贷款80万元，依托牧原公司，每个合作社把共计100万元入股河南牧原建筑工程有限公司，作为优先股，按年化10%收益分红。县财政每年为88个村各安排20万元用以偿还银行贷款，分四年还完，最终每村每年收益达到10万元，着力破解村级集体经济“空壳化”问题，不断壮大贫困村集体经济。</w:t>
      </w:r>
    </w:p>
    <w:p>
      <w:pPr>
        <w:widowControl w:val="0"/>
        <w:wordWrap/>
        <w:adjustRightInd/>
        <w:snapToGrid/>
        <w:spacing w:before="0" w:after="0" w:line="240" w:lineRule="auto"/>
        <w:ind w:left="0" w:leftChars="0" w:right="0" w:firstLine="64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五是贫困村公共基础设施建设全覆盖。</w:t>
      </w:r>
      <w:r>
        <w:rPr>
          <w:rFonts w:hint="eastAsia" w:ascii="仿宋" w:hAnsi="仿宋" w:eastAsia="仿宋" w:cs="仿宋"/>
          <w:color w:val="auto"/>
          <w:sz w:val="32"/>
          <w:szCs w:val="32"/>
        </w:rPr>
        <w:t>全面改善贫困村基础设施，提升公共服务能力，建设宜居美丽乡村。利用PPP模式，融资5亿多元，按照每村300--500万元投入标准，对全县102个行政村（88个贫困村和14个非贫困村）实施整村推进项目。建设内容涵盖道路硬化、路灯安装、卫生室、公厕、广场、小型河道治理、村庄坑塘整治、污水处理设施、村部等基础设施，将从根本上改善贫困村生态卫生环境，提升农民生活品质。目前，该项目已顺利开工。2018年底，88个贫困村的基础设施建设将如期完工。</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b/>
          <w:bCs/>
          <w:color w:val="auto"/>
          <w:sz w:val="32"/>
          <w:szCs w:val="32"/>
        </w:rPr>
        <w:t>N”，就是多业并举，百花齐放。一是电商产业。</w:t>
      </w:r>
      <w:r>
        <w:rPr>
          <w:rFonts w:hint="eastAsia" w:ascii="仿宋" w:hAnsi="仿宋" w:eastAsia="仿宋" w:cs="仿宋"/>
          <w:color w:val="auto"/>
          <w:sz w:val="32"/>
          <w:szCs w:val="32"/>
        </w:rPr>
        <w:t>内乡是</w:t>
      </w:r>
    </w:p>
    <w:p>
      <w:pPr>
        <w:widowControl w:val="0"/>
        <w:wordWrap/>
        <w:adjustRightInd/>
        <w:snapToGrid/>
        <w:spacing w:before="0" w:after="0" w:line="240" w:lineRule="auto"/>
        <w:ind w:right="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“国家电子商务进农村综合示范县”，我们抓住这一发展契机，高标准建设了内乡电商扶贫基地，已</w:t>
      </w:r>
      <w:r>
        <w:rPr>
          <w:rFonts w:hint="eastAsia" w:ascii="仿宋" w:hAnsi="仿宋" w:eastAsia="仿宋" w:cs="仿宋"/>
          <w:color w:val="auto"/>
          <w:sz w:val="32"/>
          <w:szCs w:val="32"/>
          <w:lang w:eastAsia="zh-CN"/>
        </w:rPr>
        <w:t>入驻</w:t>
      </w:r>
      <w:r>
        <w:rPr>
          <w:rFonts w:hint="eastAsia" w:ascii="仿宋" w:hAnsi="仿宋" w:eastAsia="仿宋" w:cs="仿宋"/>
          <w:color w:val="auto"/>
          <w:sz w:val="32"/>
          <w:szCs w:val="32"/>
        </w:rPr>
        <w:t>企业88家；在全县建成45个农村淘宝服务站，培植本土电商企业356家，评选推出“内乡十宝”，实现网络销售，吸纳800余名贫困群众就业。</w:t>
      </w:r>
      <w:r>
        <w:rPr>
          <w:rFonts w:hint="eastAsia" w:ascii="仿宋" w:hAnsi="仿宋" w:eastAsia="仿宋" w:cs="仿宋"/>
          <w:b/>
          <w:bCs/>
          <w:color w:val="auto"/>
          <w:sz w:val="32"/>
          <w:szCs w:val="32"/>
        </w:rPr>
        <w:t>二是旅游产业。</w:t>
      </w:r>
      <w:r>
        <w:rPr>
          <w:rFonts w:hint="eastAsia" w:ascii="仿宋" w:hAnsi="仿宋" w:eastAsia="仿宋" w:cs="仿宋"/>
          <w:color w:val="auto"/>
          <w:sz w:val="32"/>
          <w:szCs w:val="32"/>
        </w:rPr>
        <w:t>重点依托宝天曼、云露山、二龙山等丰富的旅游资源，支持贫困村开发乡村旅游，贫困户开办农家乐或从事旅游经营服务，为贫困群众创造就业增加收入。</w:t>
      </w:r>
      <w:r>
        <w:rPr>
          <w:rFonts w:hint="eastAsia" w:ascii="仿宋" w:hAnsi="仿宋" w:eastAsia="仿宋" w:cs="仿宋"/>
          <w:b/>
          <w:bCs/>
          <w:color w:val="auto"/>
          <w:sz w:val="32"/>
          <w:szCs w:val="32"/>
        </w:rPr>
        <w:t>三是特色种植业。</w:t>
      </w:r>
      <w:r>
        <w:rPr>
          <w:rFonts w:hint="eastAsia" w:ascii="仿宋" w:hAnsi="仿宋" w:eastAsia="仿宋" w:cs="仿宋"/>
          <w:color w:val="auto"/>
          <w:sz w:val="32"/>
          <w:szCs w:val="32"/>
        </w:rPr>
        <w:t>灌涨镇刘营村15户群众成立了源泰食用菌合作社，采取“支部+合作社+金融+贫困户”合作帮扶模式，建设菇棚77座。全村22户贫困户采取入股方式参与双孢菇种植产业，每户每年可分红3000元，有劳动能力的贫困群众可以到合作社务工，每月还可增加收入1500元以上。</w:t>
      </w:r>
    </w:p>
    <w:p>
      <w:pPr>
        <w:widowControl w:val="0"/>
        <w:wordWrap/>
        <w:adjustRightInd/>
        <w:snapToGrid/>
        <w:spacing w:before="0" w:after="0" w:line="240" w:lineRule="auto"/>
        <w:ind w:right="0" w:firstLine="642"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2、创新机制，科学运作，实施金融扶贫。</w:t>
      </w:r>
      <w:r>
        <w:rPr>
          <w:rFonts w:hint="eastAsia" w:ascii="仿宋" w:hAnsi="仿宋" w:eastAsia="仿宋" w:cs="仿宋"/>
          <w:color w:val="auto"/>
          <w:sz w:val="32"/>
          <w:szCs w:val="32"/>
          <w:lang w:eastAsia="zh-CN"/>
        </w:rPr>
        <w:t>我们牢固树立金融扶贫是一切扶贫支撑的理念，着力发挥金融资源、财政资金和社会资本的联动作用，形成抓金融促产业、抓产业活金融的良性循环。</w:t>
      </w:r>
      <w:r>
        <w:rPr>
          <w:rFonts w:hint="eastAsia" w:ascii="仿宋" w:hAnsi="仿宋" w:eastAsia="仿宋" w:cs="仿宋"/>
          <w:b/>
          <w:bCs/>
          <w:color w:val="auto"/>
          <w:sz w:val="32"/>
          <w:szCs w:val="32"/>
          <w:lang w:eastAsia="zh-CN"/>
        </w:rPr>
        <w:t>一是完善四大体系。</w:t>
      </w:r>
      <w:r>
        <w:rPr>
          <w:rFonts w:hint="eastAsia" w:ascii="仿宋" w:hAnsi="仿宋" w:eastAsia="仿宋" w:cs="仿宋"/>
          <w:color w:val="auto"/>
          <w:sz w:val="32"/>
          <w:szCs w:val="32"/>
          <w:lang w:eastAsia="zh-CN"/>
        </w:rPr>
        <w:t>着力完善金融服务、农村信用、风险分担、产业支撑四大体系，发挥村民小组长作用，将金融扶贫服务组织延伸到组；设立总额为2000万元的县级风险补偿基金，并确定了各种贷后风险分担机制，累计向贫困户发放养殖扶贫贷款22.3亿元。</w:t>
      </w:r>
      <w:r>
        <w:rPr>
          <w:rFonts w:hint="eastAsia" w:ascii="仿宋" w:hAnsi="仿宋" w:eastAsia="仿宋" w:cs="仿宋"/>
          <w:b/>
          <w:bCs/>
          <w:color w:val="auto"/>
          <w:sz w:val="32"/>
          <w:szCs w:val="32"/>
          <w:lang w:eastAsia="zh-CN"/>
        </w:rPr>
        <w:t>二是夯实融资基础。</w:t>
      </w:r>
      <w:r>
        <w:rPr>
          <w:rFonts w:hint="eastAsia" w:ascii="仿宋" w:hAnsi="仿宋" w:eastAsia="仿宋" w:cs="仿宋"/>
          <w:color w:val="auto"/>
          <w:sz w:val="32"/>
          <w:szCs w:val="32"/>
          <w:lang w:eastAsia="zh-CN"/>
        </w:rPr>
        <w:t>构建了“五投两发”的政府性投融资体系（控投、房投、水投、文投、城投、土地流转发展、城乡一体化发展有限公司），分别承接光伏、养殖、旅游、教育、交通等不同扶贫项目，为开展金融扶贫提供有力平台支撑。至目前，已争取各类贷款约18亿元，其中扶贫贷款 7.85亿元。</w:t>
      </w:r>
      <w:r>
        <w:rPr>
          <w:rFonts w:hint="eastAsia" w:ascii="仿宋" w:hAnsi="仿宋" w:eastAsia="仿宋" w:cs="仿宋"/>
          <w:b/>
          <w:bCs/>
          <w:color w:val="auto"/>
          <w:sz w:val="32"/>
          <w:szCs w:val="32"/>
          <w:lang w:eastAsia="zh-CN"/>
        </w:rPr>
        <w:t>三是创新运作模式。</w:t>
      </w:r>
      <w:r>
        <w:rPr>
          <w:rFonts w:hint="eastAsia" w:ascii="仿宋" w:hAnsi="仿宋" w:eastAsia="仿宋" w:cs="仿宋"/>
          <w:color w:val="auto"/>
          <w:sz w:val="32"/>
          <w:szCs w:val="32"/>
          <w:lang w:eastAsia="zh-CN"/>
        </w:rPr>
        <w:t>围绕“钱从哪里来”“投到那里去”等问题，成立了合作社或专业项目公司，探索“政府+龙头企业+专业合作社+金融+贫困户”“5+”模式，积极与人行、国开行等金融部门和机构对接，引进金融活水。聚爱合作社在国开行融资9.744亿元、人民银行再贷款11.9亿元，用于贫困户脱贫，让贫困群众得到了实惠。</w:t>
      </w:r>
      <w:r>
        <w:rPr>
          <w:rFonts w:hint="eastAsia" w:ascii="仿宋" w:hAnsi="仿宋" w:eastAsia="仿宋" w:cs="仿宋"/>
          <w:b/>
          <w:bCs/>
          <w:color w:val="auto"/>
          <w:sz w:val="32"/>
          <w:szCs w:val="32"/>
          <w:lang w:eastAsia="zh-CN"/>
        </w:rPr>
        <w:t>四是拓宽融资渠道。</w:t>
      </w:r>
      <w:r>
        <w:rPr>
          <w:rFonts w:hint="eastAsia" w:ascii="仿宋" w:hAnsi="仿宋" w:eastAsia="仿宋" w:cs="仿宋"/>
          <w:color w:val="auto"/>
          <w:sz w:val="32"/>
          <w:szCs w:val="32"/>
          <w:lang w:eastAsia="zh-CN"/>
        </w:rPr>
        <w:t>目前我县设立的基金2支：规模2.5亿元的内乡浦银产业投资基金，已向县内4家企业投入债权、股权2.25亿元，其中3家是扶贫龙头企业；规模3.6亿元的南水北调对口协作产业投资基金，已选取3家企业作为投资目标。</w:t>
      </w:r>
    </w:p>
    <w:p>
      <w:pPr>
        <w:ind w:firstLine="642" w:firstLineChars="200"/>
        <w:rPr>
          <w:rFonts w:hint="eastAsia" w:ascii="仿宋" w:hAnsi="仿宋" w:eastAsia="仿宋" w:cs="仿宋"/>
          <w:color w:val="auto"/>
          <w:sz w:val="32"/>
          <w:szCs w:val="32"/>
        </w:rPr>
      </w:pPr>
      <w:r>
        <w:rPr>
          <w:rFonts w:hint="eastAsia" w:ascii="仿宋" w:hAnsi="仿宋" w:eastAsia="仿宋" w:cs="仿宋"/>
          <w:b/>
          <w:bCs/>
          <w:color w:val="auto"/>
          <w:sz w:val="32"/>
          <w:szCs w:val="32"/>
        </w:rPr>
        <w:t>3、坚持“三个精准”，推进转移就业扶贫。</w:t>
      </w:r>
      <w:r>
        <w:rPr>
          <w:rFonts w:hint="eastAsia" w:ascii="仿宋" w:hAnsi="仿宋" w:eastAsia="仿宋" w:cs="仿宋"/>
          <w:color w:val="auto"/>
          <w:sz w:val="32"/>
          <w:szCs w:val="32"/>
        </w:rPr>
        <w:t>围绕“一人务工，全家脱贫”目标，依托农村新型经营主体和龙头企业，坚持精准对接、精准服务、精准保障，积极引导贫困劳动力转移就业，让他们依靠自己的双手增加稳定收入实现脱贫致富。</w:t>
      </w:r>
      <w:r>
        <w:rPr>
          <w:rFonts w:hint="eastAsia" w:ascii="仿宋" w:hAnsi="仿宋" w:eastAsia="仿宋" w:cs="仿宋"/>
          <w:b/>
          <w:bCs/>
          <w:color w:val="auto"/>
          <w:sz w:val="32"/>
          <w:szCs w:val="32"/>
        </w:rPr>
        <w:t>一方面，</w:t>
      </w:r>
      <w:r>
        <w:rPr>
          <w:rFonts w:hint="eastAsia" w:ascii="仿宋" w:hAnsi="仿宋" w:eastAsia="仿宋" w:cs="仿宋"/>
          <w:color w:val="auto"/>
          <w:sz w:val="32"/>
          <w:szCs w:val="32"/>
        </w:rPr>
        <w:t>依托家庭农场、专业合作社等农村新型经营主体，安排贫困群众从事施肥、浇水、除草、摘果等田间管理工作。目前，全县已成立各类家庭农场620个，带动3100多户贫困户稳定增收。</w:t>
      </w:r>
      <w:r>
        <w:rPr>
          <w:rFonts w:hint="eastAsia" w:ascii="仿宋" w:hAnsi="仿宋" w:eastAsia="仿宋" w:cs="仿宋"/>
          <w:b/>
          <w:bCs/>
          <w:color w:val="auto"/>
          <w:sz w:val="32"/>
          <w:szCs w:val="32"/>
        </w:rPr>
        <w:t>另一方面，</w:t>
      </w:r>
      <w:r>
        <w:rPr>
          <w:rFonts w:hint="eastAsia" w:ascii="仿宋" w:hAnsi="仿宋" w:eastAsia="仿宋" w:cs="仿宋"/>
          <w:color w:val="auto"/>
          <w:sz w:val="32"/>
          <w:szCs w:val="32"/>
        </w:rPr>
        <w:t>抓住我县造纸、制衣、机械电子等产业拉长链条的机遇，政府引导鼓励贫困户进企业务工。各龙头企业分别成立扶贫办，面向贫困户奉献爱心，降低用工门槛，因人设岗</w:t>
      </w:r>
      <w:r>
        <w:rPr>
          <w:rFonts w:hint="eastAsia" w:ascii="仿宋" w:hAnsi="仿宋" w:eastAsia="仿宋" w:cs="仿宋"/>
          <w:color w:val="auto"/>
          <w:sz w:val="32"/>
          <w:szCs w:val="32"/>
          <w:lang w:eastAsia="zh-CN"/>
        </w:rPr>
        <w:t>。用时，执行</w:t>
      </w:r>
      <w:r>
        <w:rPr>
          <w:rFonts w:hint="eastAsia" w:ascii="仿宋" w:hAnsi="仿宋" w:eastAsia="仿宋" w:cs="仿宋"/>
          <w:color w:val="auto"/>
          <w:sz w:val="32"/>
          <w:szCs w:val="32"/>
        </w:rPr>
        <w:t>最低工资标准</w:t>
      </w:r>
      <w:r>
        <w:rPr>
          <w:rFonts w:hint="eastAsia" w:ascii="仿宋" w:hAnsi="仿宋" w:eastAsia="仿宋" w:cs="仿宋"/>
          <w:color w:val="auto"/>
          <w:sz w:val="32"/>
          <w:szCs w:val="32"/>
          <w:lang w:eastAsia="zh-CN"/>
        </w:rPr>
        <w:t>，每人月收入可达</w:t>
      </w:r>
      <w:r>
        <w:rPr>
          <w:rFonts w:hint="eastAsia" w:ascii="仿宋" w:hAnsi="仿宋" w:eastAsia="仿宋" w:cs="仿宋"/>
          <w:color w:val="auto"/>
          <w:sz w:val="32"/>
          <w:szCs w:val="32"/>
        </w:rPr>
        <w:t>2000元左右，对符合办理“五险一金”条件的，积极予以办理，保障他们的收入稳定增加。对进企业务工的贫困人员给予每天5-10元的生活补贴，调动了贫困户务工的积极性。</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right="0" w:rightChars="0" w:firstLine="642" w:firstLineChars="200"/>
        <w:jc w:val="both"/>
        <w:textAlignment w:val="auto"/>
        <w:outlineLvl w:val="9"/>
        <w:rPr>
          <w:rFonts w:hint="eastAsia" w:ascii="仿宋" w:hAnsi="仿宋" w:eastAsia="仿宋" w:cs="仿宋"/>
          <w:b/>
          <w:bCs/>
          <w:color w:val="auto"/>
          <w:spacing w:val="0"/>
          <w:sz w:val="32"/>
          <w:szCs w:val="32"/>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20" w:lineRule="atLeast"/>
        <w:ind w:left="240" w:right="240"/>
        <w:jc w:val="center"/>
        <w:rPr>
          <w:rFonts w:hint="eastAsia" w:ascii="仿宋" w:hAnsi="仿宋" w:eastAsia="仿宋" w:cs="仿宋"/>
          <w:sz w:val="32"/>
          <w:szCs w:val="32"/>
        </w:rPr>
      </w:pPr>
      <w:r>
        <w:rPr>
          <w:rFonts w:hint="eastAsia" w:ascii="仿宋" w:hAnsi="仿宋" w:eastAsia="仿宋" w:cs="仿宋"/>
          <w:b/>
          <w:bCs/>
          <w:i w:val="0"/>
          <w:caps w:val="0"/>
          <w:color w:val="333333"/>
          <w:spacing w:val="0"/>
          <w:sz w:val="32"/>
          <w:szCs w:val="32"/>
          <w:shd w:val="clear" w:fill="FFFFFF"/>
          <w:lang w:eastAsia="zh-CN"/>
        </w:rPr>
        <w:t>第四节</w:t>
      </w:r>
      <w:r>
        <w:rPr>
          <w:rFonts w:hint="eastAsia" w:ascii="仿宋" w:hAnsi="仿宋" w:eastAsia="仿宋" w:cs="仿宋"/>
          <w:b/>
          <w:bCs/>
          <w:i w:val="0"/>
          <w:caps w:val="0"/>
          <w:color w:val="333333"/>
          <w:spacing w:val="0"/>
          <w:sz w:val="32"/>
          <w:szCs w:val="32"/>
          <w:shd w:val="clear" w:fill="FFFFFF"/>
          <w:lang w:val="en-US" w:eastAsia="zh-CN"/>
        </w:rPr>
        <w:t xml:space="preserve"> </w:t>
      </w:r>
      <w:r>
        <w:rPr>
          <w:rFonts w:hint="eastAsia" w:ascii="仿宋" w:hAnsi="仿宋" w:eastAsia="仿宋" w:cs="仿宋"/>
          <w:b/>
          <w:bCs/>
          <w:i w:val="0"/>
          <w:caps w:val="0"/>
          <w:color w:val="333333"/>
          <w:spacing w:val="0"/>
          <w:sz w:val="32"/>
          <w:szCs w:val="32"/>
          <w:shd w:val="clear" w:fill="FFFFFF"/>
        </w:rPr>
        <w:t>存在的主要问题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rPr>
          <w:rFonts w:hint="eastAsia" w:ascii="仿宋" w:hAnsi="仿宋" w:eastAsia="仿宋" w:cs="仿宋"/>
          <w:b w:val="0"/>
          <w:i w:val="0"/>
          <w:caps w:val="0"/>
          <w:color w:val="454545"/>
          <w:spacing w:val="0"/>
          <w:sz w:val="32"/>
          <w:szCs w:val="32"/>
        </w:rPr>
      </w:pPr>
      <w:r>
        <w:rPr>
          <w:rFonts w:hint="eastAsia" w:ascii="仿宋" w:hAnsi="仿宋" w:eastAsia="仿宋" w:cs="仿宋"/>
          <w:b w:val="0"/>
          <w:i w:val="0"/>
          <w:caps w:val="0"/>
          <w:color w:val="333333"/>
          <w:spacing w:val="0"/>
          <w:sz w:val="32"/>
          <w:szCs w:val="32"/>
          <w:shd w:val="clear" w:fill="FFFFFF"/>
        </w:rPr>
        <w:t>从评估的情况来看，《规划》目标任务的完成、重点建设内容及政策措施的落实情况是好的，成效也很明显，但是，存在以下几个方面的问题，需要进一步加以关注。</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产业带动任务重。产业扶贫数量占比较低，产业扶贫模式大多是光伏和聚爱养殖，市场带动力弱，龙头企业、经营主体带动贫困户脱贫能力不强，产业发展任务重、进展慢。</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群众增收渠道单一。农民收入主要来源于家庭经营性收入及工资性收入，收入来源较为单一，“造血”能力弱，持续增收的难度较大。</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贫困群众内生动力不足。部分群众依然存在“等、靠、要”的思想，缺乏自力更生、自主创业的精神；部分群众缺乏科学种养技术和务工技能，从而导致自我发展能力不足。</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贫困村与非贫困村发展不均衡。主要表现在贫困村帮扶责任体系健全，非贫困村相对薄弱；扶贫政策、项目资金主要向贫困村倾斜，对非贫困村支持不足，致使非贫困村基础设施水平不高、集体收入偏低。</w:t>
      </w:r>
    </w:p>
    <w:bookmarkEnd w:id="0"/>
    <w:bookmarkEnd w:id="1"/>
    <w:p>
      <w:pPr>
        <w:pageBreakBefore w:val="0"/>
        <w:numPr>
          <w:ilvl w:val="0"/>
          <w:numId w:val="0"/>
        </w:numPr>
        <w:kinsoku/>
        <w:wordWrap/>
        <w:overflowPunct/>
        <w:topLinePunct w:val="0"/>
        <w:autoSpaceDE/>
        <w:autoSpaceDN/>
        <w:bidi w:val="0"/>
        <w:adjustRightInd/>
        <w:spacing w:line="520" w:lineRule="exact"/>
        <w:ind w:left="640" w:leftChars="0" w:right="0" w:rightChars="0"/>
        <w:jc w:val="center"/>
        <w:textAlignment w:val="bottom"/>
        <w:rPr>
          <w:rFonts w:hint="eastAsia" w:ascii="仿宋" w:hAnsi="仿宋" w:eastAsia="仿宋" w:cs="仿宋"/>
          <w:b/>
          <w:bCs/>
          <w:sz w:val="32"/>
          <w:szCs w:val="32"/>
          <w:lang w:eastAsia="zh-CN"/>
        </w:rPr>
      </w:pPr>
    </w:p>
    <w:p>
      <w:pPr>
        <w:pageBreakBefore w:val="0"/>
        <w:numPr>
          <w:ilvl w:val="0"/>
          <w:numId w:val="0"/>
        </w:numPr>
        <w:kinsoku/>
        <w:wordWrap/>
        <w:overflowPunct/>
        <w:topLinePunct w:val="0"/>
        <w:autoSpaceDE/>
        <w:autoSpaceDN/>
        <w:bidi w:val="0"/>
        <w:adjustRightInd/>
        <w:spacing w:line="520" w:lineRule="exact"/>
        <w:ind w:left="640" w:leftChars="0" w:right="0" w:rightChars="0"/>
        <w:jc w:val="center"/>
        <w:textAlignment w:val="bottom"/>
        <w:rPr>
          <w:rFonts w:hint="eastAsia" w:ascii="宋体" w:hAnsi="宋体" w:eastAsia="宋体" w:cs="宋体"/>
          <w:b/>
          <w:bCs/>
          <w:sz w:val="32"/>
          <w:szCs w:val="32"/>
        </w:rPr>
      </w:pPr>
      <w:r>
        <w:rPr>
          <w:rFonts w:hint="eastAsia" w:ascii="宋体" w:hAnsi="宋体" w:eastAsia="宋体" w:cs="宋体"/>
          <w:b/>
          <w:bCs/>
          <w:sz w:val="32"/>
          <w:szCs w:val="32"/>
          <w:lang w:eastAsia="zh-CN"/>
        </w:rPr>
        <w:t>第二章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规划依据</w:t>
      </w:r>
      <w:r>
        <w:rPr>
          <w:rFonts w:hint="eastAsia" w:ascii="宋体" w:hAnsi="宋体" w:eastAsia="宋体" w:cs="宋体"/>
          <w:b/>
          <w:bCs/>
          <w:sz w:val="32"/>
          <w:szCs w:val="32"/>
          <w:lang w:eastAsia="zh-CN"/>
        </w:rPr>
        <w:t>及范围期限</w:t>
      </w:r>
    </w:p>
    <w:p>
      <w:pPr>
        <w:pageBreakBefore w:val="0"/>
        <w:numPr>
          <w:ilvl w:val="0"/>
          <w:numId w:val="0"/>
        </w:numPr>
        <w:kinsoku/>
        <w:wordWrap/>
        <w:overflowPunct/>
        <w:topLinePunct w:val="0"/>
        <w:autoSpaceDE/>
        <w:autoSpaceDN/>
        <w:bidi w:val="0"/>
        <w:adjustRightInd/>
        <w:spacing w:line="520" w:lineRule="exact"/>
        <w:ind w:left="640" w:leftChars="0" w:right="0" w:rightChars="0"/>
        <w:jc w:val="center"/>
        <w:textAlignment w:val="bottom"/>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第一节</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规划依据</w:t>
      </w:r>
    </w:p>
    <w:p>
      <w:pPr>
        <w:pageBreakBefore w:val="0"/>
        <w:numPr>
          <w:ilvl w:val="0"/>
          <w:numId w:val="0"/>
        </w:numPr>
        <w:kinsoku/>
        <w:wordWrap/>
        <w:overflowPunct/>
        <w:topLinePunct w:val="0"/>
        <w:autoSpaceDE/>
        <w:autoSpaceDN/>
        <w:bidi w:val="0"/>
        <w:adjustRightInd/>
        <w:spacing w:line="520" w:lineRule="exact"/>
        <w:ind w:left="640" w:leftChars="0" w:right="0" w:rightChars="0"/>
        <w:textAlignment w:val="bottom"/>
        <w:rPr>
          <w:rFonts w:hint="eastAsia" w:ascii="仿宋" w:hAnsi="仿宋" w:eastAsia="仿宋" w:cs="仿宋"/>
          <w:sz w:val="32"/>
          <w:szCs w:val="32"/>
          <w:lang w:eastAsia="zh-CN"/>
        </w:rPr>
      </w:pPr>
      <w:r>
        <w:rPr>
          <w:rFonts w:hint="eastAsia" w:ascii="仿宋" w:hAnsi="仿宋" w:eastAsia="仿宋" w:cs="仿宋"/>
          <w:sz w:val="32"/>
          <w:szCs w:val="32"/>
        </w:rPr>
        <w:t>（一）《中国农村扶贫开发纲要(2011-2020年)》；</w:t>
      </w:r>
      <w:r>
        <w:rPr>
          <w:rFonts w:hint="eastAsia" w:ascii="仿宋" w:hAnsi="仿宋" w:eastAsia="仿宋" w:cs="仿宋"/>
          <w:sz w:val="32"/>
          <w:szCs w:val="32"/>
        </w:rPr>
        <w:br w:type="textWrapping"/>
      </w:r>
      <w:r>
        <w:rPr>
          <w:rFonts w:hint="eastAsia" w:ascii="仿宋" w:hAnsi="仿宋" w:eastAsia="仿宋" w:cs="仿宋"/>
          <w:sz w:val="32"/>
          <w:szCs w:val="32"/>
        </w:rPr>
        <w:t>（二）《关于创新机制扎实推进农村扶贫开发工作的意见》（中办发[2013]25号）；</w:t>
      </w:r>
      <w:r>
        <w:rPr>
          <w:rFonts w:hint="eastAsia" w:ascii="仿宋" w:hAnsi="仿宋" w:eastAsia="仿宋" w:cs="仿宋"/>
          <w:sz w:val="32"/>
          <w:szCs w:val="32"/>
        </w:rPr>
        <w:br w:type="textWrapping"/>
      </w:r>
      <w:r>
        <w:rPr>
          <w:rFonts w:hint="eastAsia" w:ascii="仿宋" w:hAnsi="仿宋" w:eastAsia="仿宋" w:cs="仿宋"/>
          <w:sz w:val="32"/>
          <w:szCs w:val="32"/>
        </w:rPr>
        <w:t>（三）《中共中央 国务院关于打赢脱贫攻坚战的决定》（中发〔2015〕34号）;</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（四）</w:t>
      </w:r>
      <w:r>
        <w:rPr>
          <w:rFonts w:hint="eastAsia" w:ascii="仿宋" w:hAnsi="仿宋" w:eastAsia="仿宋" w:cs="仿宋"/>
          <w:sz w:val="32"/>
          <w:szCs w:val="32"/>
        </w:rPr>
        <w:t>《中共河南省委、河南省人民政府关于打赢脱贫攻坚战的实施意见》</w:t>
      </w:r>
      <w:r>
        <w:rPr>
          <w:rFonts w:hint="eastAsia" w:ascii="仿宋" w:hAnsi="仿宋" w:eastAsia="仿宋" w:cs="仿宋"/>
          <w:sz w:val="32"/>
          <w:szCs w:val="32"/>
          <w:lang w:eastAsia="zh-CN"/>
        </w:rPr>
        <w:t>；</w:t>
      </w:r>
    </w:p>
    <w:p>
      <w:pPr>
        <w:pageBreakBefore w:val="0"/>
        <w:numPr>
          <w:ilvl w:val="0"/>
          <w:numId w:val="0"/>
        </w:numPr>
        <w:kinsoku/>
        <w:wordWrap/>
        <w:overflowPunct/>
        <w:topLinePunct w:val="0"/>
        <w:autoSpaceDE/>
        <w:autoSpaceDN/>
        <w:bidi w:val="0"/>
        <w:adjustRightInd/>
        <w:spacing w:line="520" w:lineRule="exact"/>
        <w:ind w:right="0" w:rightChars="0" w:firstLine="640"/>
        <w:textAlignment w:val="bottom"/>
        <w:rPr>
          <w:rFonts w:hint="eastAsia" w:ascii="仿宋" w:hAnsi="仿宋" w:eastAsia="仿宋" w:cs="仿宋"/>
          <w:sz w:val="32"/>
          <w:szCs w:val="32"/>
          <w:lang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rPr>
        <w:t>《中共河南省委办公厅、河南省人民政府办公厅〈关于印发河南省扶贫对象精准识别及管理办法〉等5个办法的通知》</w:t>
      </w:r>
      <w:r>
        <w:rPr>
          <w:rFonts w:hint="eastAsia" w:ascii="仿宋" w:hAnsi="仿宋" w:eastAsia="仿宋" w:cs="仿宋"/>
          <w:sz w:val="32"/>
          <w:szCs w:val="32"/>
          <w:lang w:eastAsia="zh-CN"/>
        </w:rPr>
        <w:t>；</w:t>
      </w:r>
    </w:p>
    <w:p>
      <w:pPr>
        <w:pageBreakBefore w:val="0"/>
        <w:numPr>
          <w:ilvl w:val="0"/>
          <w:numId w:val="0"/>
        </w:numPr>
        <w:kinsoku/>
        <w:wordWrap/>
        <w:overflowPunct/>
        <w:topLinePunct w:val="0"/>
        <w:autoSpaceDE/>
        <w:autoSpaceDN/>
        <w:bidi w:val="0"/>
        <w:adjustRightInd/>
        <w:spacing w:line="520" w:lineRule="exact"/>
        <w:ind w:right="0" w:rightChars="0" w:firstLine="640"/>
        <w:textAlignment w:val="bottom"/>
        <w:rPr>
          <w:rFonts w:hint="eastAsia" w:ascii="仿宋" w:hAnsi="仿宋" w:eastAsia="仿宋" w:cs="仿宋"/>
          <w:sz w:val="32"/>
          <w:szCs w:val="32"/>
          <w:lang w:eastAsia="zh-CN"/>
        </w:rPr>
      </w:pPr>
      <w:r>
        <w:rPr>
          <w:rFonts w:hint="eastAsia" w:ascii="仿宋" w:hAnsi="仿宋" w:eastAsia="仿宋" w:cs="仿宋"/>
          <w:sz w:val="32"/>
          <w:szCs w:val="32"/>
          <w:lang w:eastAsia="zh-CN"/>
        </w:rPr>
        <w:t>（六）</w:t>
      </w:r>
      <w:r>
        <w:rPr>
          <w:rFonts w:hint="eastAsia" w:ascii="仿宋" w:hAnsi="仿宋" w:eastAsia="仿宋" w:cs="仿宋"/>
          <w:sz w:val="32"/>
          <w:szCs w:val="32"/>
        </w:rPr>
        <w:t>《中共河南省委办公厅、河南省人民政府办公厅〈关于印发河南省转移就业脱贫实施方案〉等5个方案的通知》</w:t>
      </w:r>
      <w:r>
        <w:rPr>
          <w:rFonts w:hint="eastAsia" w:ascii="仿宋" w:hAnsi="仿宋" w:eastAsia="仿宋" w:cs="仿宋"/>
          <w:sz w:val="32"/>
          <w:szCs w:val="32"/>
          <w:lang w:eastAsia="zh-CN"/>
        </w:rPr>
        <w:t>；</w:t>
      </w:r>
    </w:p>
    <w:p>
      <w:pPr>
        <w:pageBreakBefore w:val="0"/>
        <w:numPr>
          <w:ilvl w:val="0"/>
          <w:numId w:val="0"/>
        </w:numPr>
        <w:kinsoku/>
        <w:wordWrap/>
        <w:overflowPunct/>
        <w:topLinePunct w:val="0"/>
        <w:autoSpaceDE/>
        <w:autoSpaceDN/>
        <w:bidi w:val="0"/>
        <w:adjustRightInd/>
        <w:spacing w:line="520" w:lineRule="exact"/>
        <w:ind w:right="0" w:rightChars="0" w:firstLine="640"/>
        <w:textAlignment w:val="bottom"/>
        <w:rPr>
          <w:rFonts w:hint="eastAsia" w:ascii="仿宋" w:hAnsi="仿宋" w:eastAsia="仿宋" w:cs="仿宋"/>
          <w:sz w:val="32"/>
          <w:szCs w:val="32"/>
          <w:lang w:eastAsia="zh-CN"/>
        </w:rPr>
      </w:pPr>
      <w:r>
        <w:rPr>
          <w:rFonts w:hint="eastAsia" w:ascii="仿宋" w:hAnsi="仿宋" w:eastAsia="仿宋" w:cs="仿宋"/>
          <w:sz w:val="32"/>
          <w:szCs w:val="32"/>
          <w:lang w:eastAsia="zh-CN"/>
        </w:rPr>
        <w:t>（七）</w:t>
      </w:r>
      <w:r>
        <w:rPr>
          <w:rFonts w:hint="eastAsia" w:ascii="仿宋" w:hAnsi="仿宋" w:eastAsia="仿宋" w:cs="仿宋"/>
          <w:sz w:val="32"/>
          <w:szCs w:val="32"/>
        </w:rPr>
        <w:t>《河南省人民政府办公厅关于转发河南省教育脱贫等5个专项方案的通知》</w:t>
      </w:r>
      <w:r>
        <w:rPr>
          <w:rFonts w:hint="eastAsia" w:ascii="仿宋" w:hAnsi="仿宋" w:eastAsia="仿宋" w:cs="仿宋"/>
          <w:sz w:val="32"/>
          <w:szCs w:val="32"/>
          <w:lang w:eastAsia="zh-CN"/>
        </w:rPr>
        <w:t>；</w:t>
      </w:r>
    </w:p>
    <w:p>
      <w:pPr>
        <w:pageBreakBefore w:val="0"/>
        <w:kinsoku/>
        <w:wordWrap/>
        <w:overflowPunct/>
        <w:topLinePunct w:val="0"/>
        <w:autoSpaceDE/>
        <w:autoSpaceDN/>
        <w:bidi w:val="0"/>
        <w:adjustRightInd/>
        <w:spacing w:line="520" w:lineRule="exact"/>
        <w:ind w:left="1" w:right="0" w:rightChars="0" w:firstLine="639"/>
        <w:textAlignment w:val="bottom"/>
        <w:rPr>
          <w:rFonts w:hint="eastAsia" w:ascii="仿宋" w:hAnsi="仿宋" w:eastAsia="仿宋" w:cs="仿宋"/>
          <w:sz w:val="32"/>
          <w:szCs w:val="32"/>
          <w:lang w:val="en-US" w:eastAsia="zh-CN"/>
        </w:rPr>
      </w:pPr>
      <w:r>
        <w:rPr>
          <w:rFonts w:hint="eastAsia" w:ascii="仿宋" w:hAnsi="仿宋" w:eastAsia="仿宋" w:cs="仿宋"/>
          <w:sz w:val="32"/>
          <w:szCs w:val="32"/>
          <w:lang w:eastAsia="zh-CN"/>
        </w:rPr>
        <w:t>（八）《</w:t>
      </w:r>
      <w:r>
        <w:rPr>
          <w:rFonts w:hint="eastAsia" w:ascii="仿宋" w:hAnsi="仿宋" w:eastAsia="仿宋" w:cs="仿宋"/>
          <w:sz w:val="32"/>
          <w:szCs w:val="32"/>
          <w:lang w:val="en-US" w:eastAsia="zh-CN"/>
        </w:rPr>
        <w:t>中共内乡县委、内乡县人民政府关于打赢脱贫攻坚战的实施意见》。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 xml:space="preserve"> </w:t>
      </w:r>
    </w:p>
    <w:p>
      <w:pPr>
        <w:pStyle w:val="6"/>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rPr>
      </w:pPr>
      <w:r>
        <w:rPr>
          <w:rFonts w:hint="eastAsia" w:ascii="仿宋" w:hAnsi="仿宋" w:eastAsia="仿宋" w:cs="仿宋"/>
          <w:b/>
          <w:bCs/>
          <w:i w:val="0"/>
          <w:caps w:val="0"/>
          <w:color w:val="333333"/>
          <w:spacing w:val="0"/>
          <w:sz w:val="32"/>
          <w:szCs w:val="32"/>
          <w:shd w:val="clear" w:fill="FFFFFF"/>
          <w:lang w:val="en-US" w:eastAsia="zh-CN"/>
        </w:rPr>
        <w:t xml:space="preserve"> </w:t>
      </w:r>
      <w:r>
        <w:rPr>
          <w:rFonts w:hint="eastAsia" w:ascii="仿宋" w:hAnsi="仿宋" w:eastAsia="仿宋" w:cs="仿宋"/>
          <w:b/>
          <w:bCs/>
          <w:i w:val="0"/>
          <w:caps w:val="0"/>
          <w:color w:val="333333"/>
          <w:spacing w:val="0"/>
          <w:sz w:val="32"/>
          <w:szCs w:val="32"/>
          <w:shd w:val="clear" w:fill="FFFFFF"/>
        </w:rPr>
        <w:t>规划范围</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420" w:leftChars="0" w:right="0" w:rightChars="0"/>
        <w:jc w:val="both"/>
        <w:rPr>
          <w:rFonts w:hint="eastAsia" w:ascii="仿宋" w:hAnsi="仿宋" w:eastAsia="仿宋" w:cs="仿宋"/>
          <w:b/>
          <w:bCs/>
          <w:i w:val="0"/>
          <w:caps w:val="0"/>
          <w:color w:val="333333"/>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 xml:space="preserve"> 全县设12镇4乡，288个村委会，3516个自然村，</w:t>
      </w:r>
      <w:r>
        <w:rPr>
          <w:rFonts w:hint="eastAsia" w:ascii="仿宋" w:hAnsi="仿宋" w:eastAsia="仿宋" w:cs="仿宋"/>
          <w:b w:val="0"/>
          <w:i w:val="0"/>
          <w:caps w:val="0"/>
          <w:color w:val="333333"/>
          <w:spacing w:val="0"/>
          <w:sz w:val="32"/>
          <w:szCs w:val="32"/>
          <w:shd w:val="clear" w:fill="FFFFFF"/>
        </w:rPr>
        <w:t>总面积24</w:t>
      </w:r>
      <w:r>
        <w:rPr>
          <w:rFonts w:hint="eastAsia" w:ascii="仿宋" w:hAnsi="仿宋" w:eastAsia="仿宋" w:cs="仿宋"/>
          <w:b w:val="0"/>
          <w:i w:val="0"/>
          <w:caps w:val="0"/>
          <w:color w:val="333333"/>
          <w:spacing w:val="0"/>
          <w:sz w:val="32"/>
          <w:szCs w:val="32"/>
          <w:shd w:val="clear" w:fill="FFFFFF"/>
          <w:lang w:val="en-US" w:eastAsia="zh-CN"/>
        </w:rPr>
        <w:t>65</w:t>
      </w:r>
      <w:r>
        <w:rPr>
          <w:rFonts w:hint="eastAsia" w:ascii="仿宋" w:hAnsi="仿宋" w:eastAsia="仿宋" w:cs="仿宋"/>
          <w:b w:val="0"/>
          <w:i w:val="0"/>
          <w:caps w:val="0"/>
          <w:color w:val="333333"/>
          <w:spacing w:val="0"/>
          <w:sz w:val="32"/>
          <w:szCs w:val="32"/>
          <w:shd w:val="clear" w:fill="FFFFFF"/>
        </w:rPr>
        <w:t>平方公里</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lang w:val="en-US" w:eastAsia="zh-CN"/>
        </w:rPr>
        <w:t>97</w:t>
      </w:r>
      <w:r>
        <w:rPr>
          <w:rFonts w:hint="eastAsia" w:ascii="仿宋" w:hAnsi="仿宋" w:eastAsia="仿宋" w:cs="仿宋"/>
          <w:b w:val="0"/>
          <w:i w:val="0"/>
          <w:caps w:val="0"/>
          <w:color w:val="333333"/>
          <w:spacing w:val="0"/>
          <w:sz w:val="32"/>
          <w:szCs w:val="32"/>
          <w:shd w:val="clear" w:fill="FFFFFF"/>
        </w:rPr>
        <w:t>个贫困村，</w:t>
      </w:r>
      <w:r>
        <w:rPr>
          <w:rFonts w:hint="eastAsia" w:ascii="仿宋" w:hAnsi="仿宋" w:eastAsia="仿宋" w:cs="仿宋"/>
          <w:b w:val="0"/>
          <w:i w:val="0"/>
          <w:caps w:val="0"/>
          <w:color w:val="333333"/>
          <w:spacing w:val="0"/>
          <w:sz w:val="32"/>
          <w:szCs w:val="32"/>
          <w:shd w:val="clear" w:fill="FFFFFF"/>
          <w:lang w:val="en-US" w:eastAsia="zh-CN"/>
        </w:rPr>
        <w:t>38个重点村（截至2017年底，贫困户在60户以上的非贫困村），15998</w:t>
      </w:r>
      <w:r>
        <w:rPr>
          <w:rFonts w:hint="eastAsia" w:ascii="仿宋" w:hAnsi="仿宋" w:eastAsia="仿宋" w:cs="仿宋"/>
          <w:b w:val="0"/>
          <w:i w:val="0"/>
          <w:caps w:val="0"/>
          <w:color w:val="333333"/>
          <w:spacing w:val="0"/>
          <w:sz w:val="32"/>
          <w:szCs w:val="32"/>
          <w:shd w:val="clear" w:fill="FFFFFF"/>
        </w:rPr>
        <w:t>户，</w:t>
      </w:r>
      <w:r>
        <w:rPr>
          <w:rFonts w:hint="eastAsia" w:ascii="仿宋" w:hAnsi="仿宋" w:eastAsia="仿宋" w:cs="仿宋"/>
          <w:b w:val="0"/>
          <w:i w:val="0"/>
          <w:caps w:val="0"/>
          <w:color w:val="333333"/>
          <w:spacing w:val="0"/>
          <w:sz w:val="32"/>
          <w:szCs w:val="32"/>
          <w:shd w:val="clear" w:fill="FFFFFF"/>
          <w:lang w:val="en-US" w:eastAsia="zh-CN"/>
        </w:rPr>
        <w:t>44142</w:t>
      </w:r>
      <w:r>
        <w:rPr>
          <w:rFonts w:hint="eastAsia" w:ascii="仿宋" w:hAnsi="仿宋" w:eastAsia="仿宋" w:cs="仿宋"/>
          <w:b w:val="0"/>
          <w:i w:val="0"/>
          <w:caps w:val="0"/>
          <w:color w:val="333333"/>
          <w:spacing w:val="0"/>
          <w:sz w:val="32"/>
          <w:szCs w:val="32"/>
          <w:shd w:val="clear" w:fill="FFFFFF"/>
        </w:rPr>
        <w:t>贫困人口。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lang w:eastAsia="zh-CN"/>
        </w:rPr>
        <w:t>第三节</w:t>
      </w:r>
      <w:r>
        <w:rPr>
          <w:rFonts w:hint="eastAsia" w:ascii="仿宋" w:hAnsi="仿宋" w:eastAsia="仿宋" w:cs="仿宋"/>
          <w:b/>
          <w:bCs/>
          <w:i w:val="0"/>
          <w:caps w:val="0"/>
          <w:color w:val="333333"/>
          <w:spacing w:val="0"/>
          <w:sz w:val="32"/>
          <w:szCs w:val="32"/>
          <w:shd w:val="clear" w:fill="FFFFFF"/>
          <w:lang w:val="en-US" w:eastAsia="zh-CN"/>
        </w:rPr>
        <w:t xml:space="preserve">  </w:t>
      </w:r>
      <w:r>
        <w:rPr>
          <w:rFonts w:hint="eastAsia" w:ascii="仿宋" w:hAnsi="仿宋" w:eastAsia="仿宋" w:cs="仿宋"/>
          <w:b/>
          <w:bCs/>
          <w:i w:val="0"/>
          <w:caps w:val="0"/>
          <w:color w:val="333333"/>
          <w:spacing w:val="0"/>
          <w:sz w:val="32"/>
          <w:szCs w:val="32"/>
          <w:shd w:val="clear" w:fill="FFFFFF"/>
        </w:rPr>
        <w:t>规划期限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201</w:t>
      </w:r>
      <w:r>
        <w:rPr>
          <w:rFonts w:hint="eastAsia" w:ascii="仿宋" w:hAnsi="仿宋" w:eastAsia="仿宋" w:cs="仿宋"/>
          <w:b w:val="0"/>
          <w:i w:val="0"/>
          <w:caps w:val="0"/>
          <w:color w:val="333333"/>
          <w:spacing w:val="0"/>
          <w:sz w:val="32"/>
          <w:szCs w:val="32"/>
          <w:shd w:val="clear" w:fill="FFFFFF"/>
          <w:lang w:val="en-US" w:eastAsia="zh-CN"/>
        </w:rPr>
        <w:t>8</w:t>
      </w:r>
      <w:r>
        <w:rPr>
          <w:rFonts w:hint="eastAsia" w:ascii="仿宋" w:hAnsi="仿宋" w:eastAsia="仿宋" w:cs="仿宋"/>
          <w:b w:val="0"/>
          <w:i w:val="0"/>
          <w:caps w:val="0"/>
          <w:color w:val="333333"/>
          <w:spacing w:val="0"/>
          <w:sz w:val="32"/>
          <w:szCs w:val="32"/>
          <w:shd w:val="clear" w:fill="FFFFFF"/>
        </w:rPr>
        <w:t>年～20</w:t>
      </w:r>
      <w:r>
        <w:rPr>
          <w:rFonts w:hint="eastAsia" w:ascii="仿宋" w:hAnsi="仿宋" w:eastAsia="仿宋" w:cs="仿宋"/>
          <w:b w:val="0"/>
          <w:i w:val="0"/>
          <w:caps w:val="0"/>
          <w:color w:val="333333"/>
          <w:spacing w:val="0"/>
          <w:sz w:val="32"/>
          <w:szCs w:val="32"/>
          <w:shd w:val="clear" w:fill="FFFFFF"/>
          <w:lang w:val="en-US" w:eastAsia="zh-CN"/>
        </w:rPr>
        <w:t>20</w:t>
      </w:r>
      <w:r>
        <w:rPr>
          <w:rFonts w:hint="eastAsia" w:ascii="仿宋" w:hAnsi="仿宋" w:eastAsia="仿宋" w:cs="仿宋"/>
          <w:b w:val="0"/>
          <w:i w:val="0"/>
          <w:caps w:val="0"/>
          <w:color w:val="333333"/>
          <w:spacing w:val="0"/>
          <w:sz w:val="32"/>
          <w:szCs w:val="32"/>
          <w:shd w:val="clear" w:fill="FFFFFF"/>
        </w:rPr>
        <w:t>年。</w:t>
      </w:r>
    </w:p>
    <w:p>
      <w:pPr>
        <w:pageBreakBefore w:val="0"/>
        <w:numPr>
          <w:ilvl w:val="0"/>
          <w:numId w:val="4"/>
        </w:numPr>
        <w:kinsoku/>
        <w:wordWrap/>
        <w:overflowPunct/>
        <w:topLinePunct w:val="0"/>
        <w:autoSpaceDE/>
        <w:autoSpaceDN/>
        <w:bidi w:val="0"/>
        <w:adjustRightInd/>
        <w:spacing w:line="520" w:lineRule="exact"/>
        <w:ind w:right="0" w:rightChars="0" w:firstLine="642" w:firstLineChars="200"/>
        <w:jc w:val="center"/>
        <w:rPr>
          <w:rFonts w:hint="eastAsia" w:ascii="宋体" w:hAnsi="宋体" w:eastAsia="宋体" w:cs="宋体"/>
          <w:b/>
          <w:bCs w:val="0"/>
          <w:sz w:val="32"/>
          <w:szCs w:val="32"/>
          <w:lang w:eastAsia="zh-CN"/>
        </w:rPr>
      </w:pPr>
      <w:r>
        <w:rPr>
          <w:rFonts w:hint="eastAsia" w:ascii="宋体" w:hAnsi="宋体" w:eastAsia="宋体" w:cs="宋体"/>
          <w:b/>
          <w:bCs w:val="0"/>
          <w:sz w:val="32"/>
          <w:szCs w:val="32"/>
        </w:rPr>
        <w:t xml:space="preserve"> </w:t>
      </w:r>
      <w:r>
        <w:rPr>
          <w:rFonts w:hint="eastAsia" w:ascii="宋体" w:hAnsi="宋体" w:eastAsia="宋体" w:cs="宋体"/>
          <w:b/>
          <w:bCs w:val="0"/>
          <w:sz w:val="32"/>
          <w:szCs w:val="32"/>
          <w:lang w:eastAsia="zh-CN"/>
        </w:rPr>
        <w:t>总体要求</w:t>
      </w:r>
    </w:p>
    <w:p>
      <w:pPr>
        <w:pageBreakBefore w:val="0"/>
        <w:numPr>
          <w:ilvl w:val="0"/>
          <w:numId w:val="0"/>
        </w:numPr>
        <w:kinsoku/>
        <w:wordWrap/>
        <w:overflowPunct/>
        <w:topLinePunct w:val="0"/>
        <w:autoSpaceDE/>
        <w:autoSpaceDN/>
        <w:bidi w:val="0"/>
        <w:adjustRightInd/>
        <w:spacing w:line="520" w:lineRule="exact"/>
        <w:ind w:right="0" w:rightChars="0"/>
        <w:jc w:val="both"/>
        <w:rPr>
          <w:rFonts w:hint="eastAsia" w:ascii="宋体" w:hAnsi="宋体" w:eastAsia="宋体" w:cs="宋体"/>
          <w:b/>
          <w:bCs w:val="0"/>
          <w:sz w:val="32"/>
          <w:szCs w:val="32"/>
          <w:lang w:eastAsia="zh-CN"/>
        </w:rPr>
      </w:pPr>
    </w:p>
    <w:p>
      <w:pPr>
        <w:pageBreakBefore w:val="0"/>
        <w:numPr>
          <w:ilvl w:val="0"/>
          <w:numId w:val="5"/>
        </w:numPr>
        <w:kinsoku/>
        <w:wordWrap/>
        <w:overflowPunct/>
        <w:topLinePunct w:val="0"/>
        <w:autoSpaceDE/>
        <w:autoSpaceDN/>
        <w:bidi w:val="0"/>
        <w:adjustRightInd/>
        <w:spacing w:line="520" w:lineRule="exact"/>
        <w:ind w:left="1" w:right="0" w:rightChars="0" w:firstLine="639"/>
        <w:jc w:val="center"/>
        <w:textAlignment w:val="bottom"/>
        <w:rPr>
          <w:rFonts w:hint="eastAsia" w:ascii="仿宋" w:hAnsi="仿宋" w:eastAsia="仿宋" w:cs="仿宋"/>
          <w:b/>
          <w:bCs/>
          <w:kern w:val="0"/>
          <w:sz w:val="32"/>
          <w:szCs w:val="32"/>
        </w:rPr>
      </w:pPr>
      <w:r>
        <w:rPr>
          <w:rFonts w:hint="eastAsia" w:ascii="仿宋" w:hAnsi="仿宋" w:eastAsia="仿宋" w:cs="仿宋"/>
          <w:b/>
          <w:bCs/>
          <w:kern w:val="0"/>
          <w:sz w:val="32"/>
          <w:szCs w:val="32"/>
        </w:rPr>
        <w:t xml:space="preserve"> 指导思想</w:t>
      </w:r>
    </w:p>
    <w:p>
      <w:pPr>
        <w:pageBreakBefore w:val="0"/>
        <w:numPr>
          <w:ilvl w:val="0"/>
          <w:numId w:val="0"/>
        </w:numPr>
        <w:kinsoku/>
        <w:wordWrap/>
        <w:overflowPunct/>
        <w:topLinePunct w:val="0"/>
        <w:autoSpaceDE/>
        <w:autoSpaceDN/>
        <w:bidi w:val="0"/>
        <w:adjustRightInd/>
        <w:spacing w:line="520" w:lineRule="exact"/>
        <w:ind w:left="640" w:leftChars="0" w:right="0" w:rightChars="0"/>
        <w:jc w:val="both"/>
        <w:textAlignment w:val="bottom"/>
        <w:rPr>
          <w:rFonts w:hint="eastAsia" w:ascii="仿宋" w:hAnsi="仿宋" w:eastAsia="仿宋" w:cs="仿宋"/>
          <w:b/>
          <w:bCs/>
          <w:kern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firstLineChars="200"/>
        <w:rPr>
          <w:rFonts w:hint="eastAsia" w:ascii="仿宋" w:hAnsi="仿宋" w:eastAsia="仿宋" w:cs="仿宋"/>
          <w:sz w:val="32"/>
          <w:szCs w:val="32"/>
        </w:rPr>
      </w:pPr>
      <w:r>
        <w:rPr>
          <w:rFonts w:hint="eastAsia" w:ascii="仿宋" w:hAnsi="仿宋" w:eastAsia="仿宋" w:cs="仿宋"/>
          <w:b w:val="0"/>
          <w:bCs w:val="0"/>
          <w:i w:val="0"/>
          <w:caps w:val="0"/>
          <w:color w:val="454545"/>
          <w:spacing w:val="0"/>
          <w:sz w:val="32"/>
          <w:szCs w:val="32"/>
          <w:lang w:eastAsia="zh-CN"/>
        </w:rPr>
        <w:t>为深入</w:t>
      </w:r>
      <w:r>
        <w:rPr>
          <w:rFonts w:hint="eastAsia" w:ascii="仿宋" w:hAnsi="仿宋" w:eastAsia="仿宋" w:cs="仿宋"/>
          <w:b w:val="0"/>
          <w:bCs w:val="0"/>
          <w:i w:val="0"/>
          <w:caps w:val="0"/>
          <w:color w:val="454545"/>
          <w:spacing w:val="0"/>
          <w:sz w:val="32"/>
          <w:szCs w:val="32"/>
        </w:rPr>
        <w:t>贯彻党的十九大</w:t>
      </w:r>
      <w:r>
        <w:rPr>
          <w:rFonts w:hint="eastAsia" w:ascii="仿宋" w:hAnsi="仿宋" w:eastAsia="仿宋" w:cs="仿宋"/>
          <w:b w:val="0"/>
          <w:bCs w:val="0"/>
          <w:i w:val="0"/>
          <w:caps w:val="0"/>
          <w:color w:val="454545"/>
          <w:spacing w:val="0"/>
          <w:sz w:val="32"/>
          <w:szCs w:val="32"/>
          <w:lang w:eastAsia="zh-CN"/>
        </w:rPr>
        <w:t>、</w:t>
      </w:r>
      <w:r>
        <w:rPr>
          <w:rFonts w:hint="eastAsia" w:ascii="仿宋" w:hAnsi="仿宋" w:eastAsia="仿宋" w:cs="仿宋"/>
          <w:b w:val="0"/>
          <w:bCs w:val="0"/>
          <w:i w:val="0"/>
          <w:caps w:val="0"/>
          <w:color w:val="454545"/>
          <w:spacing w:val="0"/>
          <w:sz w:val="32"/>
          <w:szCs w:val="32"/>
        </w:rPr>
        <w:t>中央省市</w:t>
      </w:r>
      <w:r>
        <w:rPr>
          <w:rFonts w:hint="eastAsia" w:ascii="仿宋" w:hAnsi="仿宋" w:eastAsia="仿宋" w:cs="仿宋"/>
          <w:b w:val="0"/>
          <w:bCs w:val="0"/>
          <w:i w:val="0"/>
          <w:caps w:val="0"/>
          <w:color w:val="454545"/>
          <w:spacing w:val="0"/>
          <w:sz w:val="32"/>
          <w:szCs w:val="32"/>
          <w:lang w:eastAsia="zh-CN"/>
        </w:rPr>
        <w:t>脱贫攻坚工作会议精神和</w:t>
      </w:r>
      <w:r>
        <w:rPr>
          <w:rFonts w:hint="eastAsia" w:ascii="仿宋" w:hAnsi="仿宋" w:eastAsia="仿宋" w:cs="仿宋"/>
          <w:b w:val="0"/>
          <w:bCs w:val="0"/>
          <w:i w:val="0"/>
          <w:caps w:val="0"/>
          <w:color w:val="454545"/>
          <w:spacing w:val="0"/>
          <w:sz w:val="32"/>
          <w:szCs w:val="32"/>
        </w:rPr>
        <w:t>习近平总书记</w:t>
      </w:r>
      <w:r>
        <w:rPr>
          <w:rFonts w:hint="eastAsia" w:ascii="仿宋" w:hAnsi="仿宋" w:eastAsia="仿宋" w:cs="仿宋"/>
          <w:b w:val="0"/>
          <w:bCs w:val="0"/>
          <w:i w:val="0"/>
          <w:caps w:val="0"/>
          <w:color w:val="454545"/>
          <w:spacing w:val="0"/>
          <w:sz w:val="32"/>
          <w:szCs w:val="32"/>
          <w:lang w:eastAsia="zh-CN"/>
        </w:rPr>
        <w:t>关于脱贫攻坚的总体要求，</w:t>
      </w:r>
      <w:r>
        <w:rPr>
          <w:rFonts w:hint="eastAsia" w:ascii="仿宋" w:hAnsi="仿宋" w:eastAsia="仿宋" w:cs="仿宋"/>
          <w:b w:val="0"/>
          <w:bCs w:val="0"/>
          <w:i w:val="0"/>
          <w:caps w:val="0"/>
          <w:color w:val="454545"/>
          <w:spacing w:val="0"/>
          <w:sz w:val="32"/>
          <w:szCs w:val="32"/>
        </w:rPr>
        <w:t>全面</w:t>
      </w:r>
      <w:r>
        <w:rPr>
          <w:rFonts w:hint="eastAsia" w:ascii="仿宋" w:hAnsi="仿宋" w:eastAsia="仿宋" w:cs="仿宋"/>
          <w:b w:val="0"/>
          <w:bCs w:val="0"/>
          <w:i w:val="0"/>
          <w:caps w:val="0"/>
          <w:color w:val="454545"/>
          <w:spacing w:val="0"/>
          <w:sz w:val="32"/>
          <w:szCs w:val="32"/>
          <w:lang w:eastAsia="zh-CN"/>
        </w:rPr>
        <w:t>落实</w:t>
      </w:r>
      <w:r>
        <w:rPr>
          <w:rFonts w:hint="eastAsia" w:ascii="仿宋" w:hAnsi="仿宋" w:eastAsia="仿宋" w:cs="仿宋"/>
          <w:b w:val="0"/>
          <w:bCs w:val="0"/>
          <w:i w:val="0"/>
          <w:caps w:val="0"/>
          <w:color w:val="333333"/>
          <w:spacing w:val="0"/>
          <w:kern w:val="0"/>
          <w:sz w:val="32"/>
          <w:szCs w:val="32"/>
          <w:shd w:val="clear" w:fill="FFFFFF"/>
          <w:lang w:val="en-US" w:eastAsia="zh-CN" w:bidi="ar"/>
        </w:rPr>
        <w:t>《中共河南省委 河南省</w:t>
      </w:r>
      <w:r>
        <w:rPr>
          <w:rFonts w:hint="eastAsia" w:ascii="仿宋" w:hAnsi="仿宋" w:eastAsia="仿宋" w:cs="仿宋"/>
          <w:b w:val="0"/>
          <w:bCs w:val="0"/>
          <w:i w:val="0"/>
          <w:caps w:val="0"/>
          <w:color w:val="454545"/>
          <w:spacing w:val="0"/>
          <w:sz w:val="32"/>
          <w:szCs w:val="32"/>
          <w:lang w:val="en-US" w:eastAsia="zh-CN"/>
        </w:rPr>
        <w:t>人民政府关于打赢脱贫攻坚战的实施意见》，</w:t>
      </w:r>
      <w:r>
        <w:rPr>
          <w:rFonts w:hint="eastAsia" w:ascii="仿宋" w:hAnsi="仿宋" w:eastAsia="仿宋" w:cs="仿宋"/>
          <w:b w:val="0"/>
          <w:bCs w:val="0"/>
          <w:i w:val="0"/>
          <w:caps w:val="0"/>
          <w:color w:val="454545"/>
          <w:spacing w:val="0"/>
          <w:sz w:val="32"/>
          <w:szCs w:val="32"/>
          <w:lang w:eastAsia="zh-CN"/>
        </w:rPr>
        <w:t>按照“两不愁、三保障”的标准，坚持精准扶贫、精准脱贫基本方略，以脱贫摘帽为目标，</w:t>
      </w:r>
      <w:r>
        <w:rPr>
          <w:rFonts w:hint="eastAsia" w:ascii="仿宋" w:hAnsi="仿宋" w:eastAsia="仿宋" w:cs="仿宋"/>
          <w:b w:val="0"/>
          <w:i w:val="0"/>
          <w:caps w:val="0"/>
          <w:color w:val="auto"/>
          <w:spacing w:val="0"/>
          <w:sz w:val="32"/>
          <w:szCs w:val="32"/>
          <w:shd w:val="clear" w:fill="FFFFFF"/>
        </w:rPr>
        <w:t>盯紧“责任、政策、工作”三个落实，</w:t>
      </w:r>
      <w:r>
        <w:rPr>
          <w:rFonts w:hint="eastAsia" w:ascii="仿宋" w:hAnsi="仿宋" w:eastAsia="仿宋" w:cs="仿宋"/>
          <w:b w:val="0"/>
          <w:bCs w:val="0"/>
          <w:i w:val="0"/>
          <w:caps w:val="0"/>
          <w:color w:val="454545"/>
          <w:spacing w:val="0"/>
          <w:sz w:val="32"/>
          <w:szCs w:val="32"/>
          <w:lang w:eastAsia="zh-CN"/>
        </w:rPr>
        <w:t>着力产业、就业“两业”攻坚，补齐基础设施建设和公共服务方面存在的短板；</w:t>
      </w:r>
      <w:r>
        <w:rPr>
          <w:rFonts w:hint="eastAsia" w:ascii="仿宋" w:hAnsi="仿宋" w:eastAsia="仿宋" w:cs="仿宋"/>
          <w:b w:val="0"/>
          <w:i w:val="0"/>
          <w:caps w:val="0"/>
          <w:color w:val="454545"/>
          <w:spacing w:val="0"/>
          <w:sz w:val="32"/>
          <w:szCs w:val="32"/>
        </w:rPr>
        <w:t>以提高脱贫攻坚实效为导向，由找准帮扶对象向精准帮扶稳定脱贫转变，由关注脱贫速度向保证脱贫质量转变，由开发式扶贫为主向开发式扶贫与保障式扶贫并重转变，加大工作力度，强化监督考核，注重日常考核，确保打好脱贫成果巩固战，坚决打赢脱贫攻坚战。</w:t>
      </w:r>
    </w:p>
    <w:p>
      <w:pPr>
        <w:pageBreakBefore w:val="0"/>
        <w:kinsoku/>
        <w:wordWrap/>
        <w:overflowPunct/>
        <w:topLinePunct w:val="0"/>
        <w:autoSpaceDE/>
        <w:autoSpaceDN/>
        <w:bidi w:val="0"/>
        <w:adjustRightInd/>
        <w:spacing w:line="520" w:lineRule="exact"/>
        <w:ind w:left="1" w:right="0" w:rightChars="0" w:firstLine="639"/>
        <w:textAlignment w:val="bottom"/>
        <w:rPr>
          <w:rFonts w:hint="eastAsia" w:ascii="仿宋" w:hAnsi="仿宋" w:eastAsia="仿宋" w:cs="仿宋"/>
          <w:b w:val="0"/>
          <w:i w:val="0"/>
          <w:caps w:val="0"/>
          <w:color w:val="333333"/>
          <w:spacing w:val="0"/>
          <w:kern w:val="0"/>
          <w:sz w:val="32"/>
          <w:szCs w:val="32"/>
          <w:shd w:val="clear" w:fill="FFFFFF"/>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rPr>
        <w:t>第</w:t>
      </w:r>
      <w:r>
        <w:rPr>
          <w:rFonts w:hint="eastAsia" w:ascii="仿宋" w:hAnsi="仿宋" w:eastAsia="仿宋" w:cs="仿宋"/>
          <w:b/>
          <w:bCs/>
          <w:i w:val="0"/>
          <w:caps w:val="0"/>
          <w:color w:val="333333"/>
          <w:spacing w:val="0"/>
          <w:sz w:val="32"/>
          <w:szCs w:val="32"/>
          <w:shd w:val="clear" w:fill="FFFFFF"/>
          <w:lang w:eastAsia="zh-CN"/>
        </w:rPr>
        <w:t>二</w:t>
      </w:r>
      <w:r>
        <w:rPr>
          <w:rFonts w:hint="eastAsia" w:ascii="仿宋" w:hAnsi="仿宋" w:eastAsia="仿宋" w:cs="仿宋"/>
          <w:b/>
          <w:bCs/>
          <w:i w:val="0"/>
          <w:caps w:val="0"/>
          <w:color w:val="333333"/>
          <w:spacing w:val="0"/>
          <w:sz w:val="32"/>
          <w:szCs w:val="32"/>
          <w:shd w:val="clear" w:fill="FFFFFF"/>
        </w:rPr>
        <w:t>节</w:t>
      </w:r>
      <w:r>
        <w:rPr>
          <w:rFonts w:hint="eastAsia" w:ascii="仿宋" w:hAnsi="仿宋" w:eastAsia="仿宋" w:cs="仿宋"/>
          <w:b/>
          <w:bCs/>
          <w:i w:val="0"/>
          <w:caps w:val="0"/>
          <w:color w:val="333333"/>
          <w:spacing w:val="0"/>
          <w:sz w:val="32"/>
          <w:szCs w:val="32"/>
          <w:shd w:val="clear" w:fill="FFFFFF"/>
          <w:lang w:val="en-US" w:eastAsia="zh-CN"/>
        </w:rPr>
        <w:t xml:space="preserve"> </w:t>
      </w:r>
      <w:r>
        <w:rPr>
          <w:rFonts w:hint="eastAsia" w:ascii="仿宋" w:hAnsi="仿宋" w:eastAsia="仿宋" w:cs="仿宋"/>
          <w:b/>
          <w:bCs/>
          <w:i w:val="0"/>
          <w:caps w:val="0"/>
          <w:color w:val="333333"/>
          <w:spacing w:val="0"/>
          <w:sz w:val="32"/>
          <w:szCs w:val="32"/>
          <w:shd w:val="clear" w:fill="FFFFFF"/>
        </w:rPr>
        <w:t>发展目标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firstLineChars="200"/>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lang w:val="en-US" w:eastAsia="zh-CN"/>
        </w:rPr>
        <w:t xml:space="preserve"> </w:t>
      </w:r>
      <w:r>
        <w:rPr>
          <w:rFonts w:hint="eastAsia" w:ascii="仿宋" w:hAnsi="仿宋" w:eastAsia="仿宋" w:cs="仿宋"/>
          <w:b/>
          <w:bCs/>
          <w:i w:val="0"/>
          <w:caps w:val="0"/>
          <w:color w:val="333333"/>
          <w:spacing w:val="0"/>
          <w:sz w:val="32"/>
          <w:szCs w:val="32"/>
          <w:shd w:val="clear" w:fill="FFFFFF"/>
        </w:rPr>
        <w:t>一、总体目标</w:t>
      </w:r>
    </w:p>
    <w:p>
      <w:pPr>
        <w:spacing w:line="600" w:lineRule="exact"/>
        <w:ind w:firstLine="640" w:firstLineChars="200"/>
        <w:rPr>
          <w:rFonts w:hint="eastAsia" w:ascii="仿宋" w:hAnsi="仿宋" w:eastAsia="仿宋" w:cs="仿宋"/>
          <w:b w:val="0"/>
          <w:i w:val="0"/>
          <w:caps w:val="0"/>
          <w:color w:val="auto"/>
          <w:spacing w:val="0"/>
          <w:kern w:val="2"/>
          <w:sz w:val="32"/>
          <w:szCs w:val="32"/>
          <w:shd w:val="clear" w:fill="FFFFFF"/>
          <w:lang w:val="en-US" w:eastAsia="zh-CN" w:bidi="ar-SA"/>
        </w:rPr>
      </w:pP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auto"/>
          <w:spacing w:val="0"/>
          <w:sz w:val="32"/>
          <w:szCs w:val="32"/>
          <w:shd w:val="clear" w:fill="FFFFFF"/>
        </w:rPr>
        <w:t>2018年，内乡将奋力实现脱贫摘帽目标。对照脱贫标准，计划脱贫1.9万人，贫困发生率降低至</w:t>
      </w:r>
      <w:r>
        <w:rPr>
          <w:rFonts w:hint="eastAsia" w:ascii="仿宋" w:hAnsi="仿宋" w:eastAsia="仿宋" w:cs="仿宋"/>
          <w:b w:val="0"/>
          <w:i w:val="0"/>
          <w:caps w:val="0"/>
          <w:color w:val="auto"/>
          <w:spacing w:val="0"/>
          <w:sz w:val="32"/>
          <w:szCs w:val="32"/>
          <w:shd w:val="clear" w:fill="FFFFFF"/>
          <w:lang w:val="en-US" w:eastAsia="zh-CN"/>
        </w:rPr>
        <w:t>0.84</w:t>
      </w:r>
      <w:r>
        <w:rPr>
          <w:rFonts w:hint="eastAsia" w:ascii="仿宋" w:hAnsi="仿宋" w:eastAsia="仿宋" w:cs="仿宋"/>
          <w:b w:val="0"/>
          <w:i w:val="0"/>
          <w:caps w:val="0"/>
          <w:color w:val="auto"/>
          <w:spacing w:val="0"/>
          <w:sz w:val="32"/>
          <w:szCs w:val="32"/>
          <w:shd w:val="clear" w:fill="FFFFFF"/>
        </w:rPr>
        <w:t>%；贫困村计划退出50个，脱贫村可达88个，占97个贫困村的90.72%，农民人均可支配收入增长幅度高于全省平均水平</w:t>
      </w:r>
      <w:r>
        <w:rPr>
          <w:rFonts w:hint="eastAsia" w:ascii="仿宋" w:hAnsi="仿宋" w:eastAsia="仿宋" w:cs="仿宋"/>
          <w:b w:val="0"/>
          <w:i w:val="0"/>
          <w:caps w:val="0"/>
          <w:color w:val="auto"/>
          <w:spacing w:val="0"/>
          <w:sz w:val="32"/>
          <w:szCs w:val="32"/>
          <w:shd w:val="clear" w:fill="FFFFFF"/>
          <w:lang w:eastAsia="zh-CN"/>
        </w:rPr>
        <w:t>，</w:t>
      </w:r>
      <w:r>
        <w:rPr>
          <w:rFonts w:hint="eastAsia" w:ascii="仿宋" w:hAnsi="仿宋" w:eastAsia="仿宋" w:cs="仿宋"/>
          <w:color w:val="auto"/>
          <w:sz w:val="32"/>
          <w:szCs w:val="32"/>
          <w:lang w:eastAsia="zh-CN"/>
        </w:rPr>
        <w:t>教育、文化、卫生医疗等基本公共服务主要领域指标达到或接近全省平均水平。</w:t>
      </w:r>
      <w:r>
        <w:rPr>
          <w:rFonts w:hint="eastAsia" w:ascii="仿宋" w:hAnsi="仿宋" w:eastAsia="仿宋" w:cs="仿宋"/>
          <w:b w:val="0"/>
          <w:i w:val="0"/>
          <w:caps w:val="0"/>
          <w:color w:val="auto"/>
          <w:spacing w:val="0"/>
          <w:kern w:val="2"/>
          <w:sz w:val="32"/>
          <w:szCs w:val="32"/>
          <w:shd w:val="clear" w:fill="FFFFFF"/>
          <w:lang w:val="en-US" w:eastAsia="zh-CN" w:bidi="ar-SA"/>
        </w:rPr>
        <w:t>到2020年底，所有建档立卡贫困人口实现稳定脱贫并有持续增收门路；兜底保障对象的保障性收入不低于国家扶贫标准并形成增长机制。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2" w:firstLineChars="200"/>
        <w:jc w:val="both"/>
        <w:rPr>
          <w:rFonts w:hint="eastAsia" w:ascii="仿宋" w:hAnsi="仿宋" w:eastAsia="仿宋" w:cs="仿宋"/>
          <w:b/>
          <w:bCs/>
          <w:sz w:val="32"/>
          <w:szCs w:val="32"/>
        </w:rPr>
      </w:pPr>
      <w:r>
        <w:rPr>
          <w:rFonts w:hint="eastAsia" w:ascii="仿宋" w:hAnsi="仿宋" w:eastAsia="仿宋" w:cs="仿宋"/>
          <w:b/>
          <w:bCs/>
          <w:kern w:val="0"/>
          <w:sz w:val="32"/>
          <w:szCs w:val="32"/>
          <w:lang w:val="en-US" w:eastAsia="zh-CN"/>
        </w:rPr>
        <w:t xml:space="preserve">二、 </w:t>
      </w:r>
      <w:r>
        <w:rPr>
          <w:rFonts w:hint="eastAsia" w:ascii="仿宋" w:hAnsi="仿宋" w:eastAsia="仿宋" w:cs="仿宋"/>
          <w:b/>
          <w:bCs/>
          <w:i w:val="0"/>
          <w:caps w:val="0"/>
          <w:color w:val="454545"/>
          <w:spacing w:val="0"/>
          <w:sz w:val="32"/>
          <w:szCs w:val="32"/>
        </w:rPr>
        <w:t>脱贫目标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2" w:firstLineChars="200"/>
        <w:rPr>
          <w:rFonts w:hint="eastAsia" w:ascii="仿宋" w:hAnsi="仿宋" w:eastAsia="仿宋" w:cs="仿宋"/>
          <w:sz w:val="32"/>
          <w:szCs w:val="32"/>
        </w:rPr>
      </w:pPr>
      <w:r>
        <w:rPr>
          <w:rStyle w:val="9"/>
          <w:rFonts w:hint="eastAsia" w:ascii="仿宋" w:hAnsi="仿宋" w:eastAsia="仿宋" w:cs="仿宋"/>
          <w:i w:val="0"/>
          <w:caps w:val="0"/>
          <w:color w:val="454545"/>
          <w:spacing w:val="0"/>
          <w:sz w:val="32"/>
          <w:szCs w:val="32"/>
        </w:rPr>
        <w:t>1</w:t>
      </w:r>
      <w:r>
        <w:rPr>
          <w:rStyle w:val="9"/>
          <w:rFonts w:hint="eastAsia" w:ascii="仿宋" w:hAnsi="仿宋" w:eastAsia="仿宋" w:cs="仿宋"/>
          <w:i w:val="0"/>
          <w:caps w:val="0"/>
          <w:color w:val="454545"/>
          <w:spacing w:val="0"/>
          <w:sz w:val="32"/>
          <w:szCs w:val="32"/>
          <w:lang w:eastAsia="zh-CN"/>
        </w:rPr>
        <w:t>、</w:t>
      </w:r>
      <w:r>
        <w:rPr>
          <w:rStyle w:val="9"/>
          <w:rFonts w:hint="eastAsia" w:ascii="仿宋" w:hAnsi="仿宋" w:eastAsia="仿宋" w:cs="仿宋"/>
          <w:i w:val="0"/>
          <w:caps w:val="0"/>
          <w:color w:val="454545"/>
          <w:spacing w:val="0"/>
          <w:sz w:val="32"/>
          <w:szCs w:val="32"/>
        </w:rPr>
        <w:t>精准施策，完成减贫计划。</w:t>
      </w:r>
      <w:r>
        <w:rPr>
          <w:rFonts w:hint="eastAsia" w:ascii="仿宋" w:hAnsi="仿宋" w:eastAsia="仿宋" w:cs="仿宋"/>
          <w:b w:val="0"/>
          <w:i w:val="0"/>
          <w:caps w:val="0"/>
          <w:color w:val="454545"/>
          <w:spacing w:val="0"/>
          <w:sz w:val="32"/>
          <w:szCs w:val="32"/>
        </w:rPr>
        <w:t>围绕年度脱贫计划，高标准、高质量的完成年度减贫任务，杜绝脱贫不实、脱贫不稳的现象。进一步完善帮扶计划，因人因户因村施策，做到“一村一策、一户一方案、一人一措施”，确保把精准帮扶措施落实到村、到户、到人、到项目，实现精准化管理，完成年度减贫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2" w:firstLineChars="200"/>
        <w:rPr>
          <w:rFonts w:hint="eastAsia" w:ascii="仿宋" w:hAnsi="仿宋" w:eastAsia="仿宋" w:cs="仿宋"/>
          <w:sz w:val="32"/>
          <w:szCs w:val="32"/>
        </w:rPr>
      </w:pPr>
      <w:r>
        <w:rPr>
          <w:rStyle w:val="9"/>
          <w:rFonts w:hint="eastAsia" w:ascii="仿宋" w:hAnsi="仿宋" w:eastAsia="仿宋" w:cs="仿宋"/>
          <w:i w:val="0"/>
          <w:caps w:val="0"/>
          <w:color w:val="454545"/>
          <w:spacing w:val="0"/>
          <w:sz w:val="32"/>
          <w:szCs w:val="32"/>
        </w:rPr>
        <w:t>2</w:t>
      </w:r>
      <w:r>
        <w:rPr>
          <w:rStyle w:val="9"/>
          <w:rFonts w:hint="eastAsia" w:ascii="仿宋" w:hAnsi="仿宋" w:eastAsia="仿宋" w:cs="仿宋"/>
          <w:i w:val="0"/>
          <w:caps w:val="0"/>
          <w:color w:val="454545"/>
          <w:spacing w:val="0"/>
          <w:sz w:val="32"/>
          <w:szCs w:val="32"/>
          <w:lang w:eastAsia="zh-CN"/>
        </w:rPr>
        <w:t>、</w:t>
      </w:r>
      <w:r>
        <w:rPr>
          <w:rStyle w:val="9"/>
          <w:rFonts w:hint="eastAsia" w:ascii="仿宋" w:hAnsi="仿宋" w:eastAsia="仿宋" w:cs="仿宋"/>
          <w:i w:val="0"/>
          <w:caps w:val="0"/>
          <w:color w:val="454545"/>
          <w:spacing w:val="0"/>
          <w:sz w:val="32"/>
          <w:szCs w:val="32"/>
        </w:rPr>
        <w:t>巩固提升，实现稳定脱贫。一是</w:t>
      </w:r>
      <w:r>
        <w:rPr>
          <w:rFonts w:hint="eastAsia" w:ascii="仿宋" w:hAnsi="仿宋" w:eastAsia="仿宋" w:cs="仿宋"/>
          <w:b w:val="0"/>
          <w:i w:val="0"/>
          <w:caps w:val="0"/>
          <w:color w:val="454545"/>
          <w:spacing w:val="0"/>
          <w:sz w:val="32"/>
          <w:szCs w:val="32"/>
        </w:rPr>
        <w:t>对已脱贫的人口抓好巩固提升，对未脱贫、返贫和新增的贫困户持续给予重点扶持，全力遏制因病致贫、因病返贫现象；</w:t>
      </w:r>
      <w:r>
        <w:rPr>
          <w:rStyle w:val="9"/>
          <w:rFonts w:hint="eastAsia" w:ascii="仿宋" w:hAnsi="仿宋" w:eastAsia="仿宋" w:cs="仿宋"/>
          <w:i w:val="0"/>
          <w:caps w:val="0"/>
          <w:color w:val="454545"/>
          <w:spacing w:val="0"/>
          <w:sz w:val="32"/>
          <w:szCs w:val="32"/>
        </w:rPr>
        <w:t>二是</w:t>
      </w:r>
      <w:r>
        <w:rPr>
          <w:rFonts w:hint="eastAsia" w:ascii="仿宋" w:hAnsi="仿宋" w:eastAsia="仿宋" w:cs="仿宋"/>
          <w:b w:val="0"/>
          <w:i w:val="0"/>
          <w:caps w:val="0"/>
          <w:color w:val="454545"/>
          <w:spacing w:val="0"/>
          <w:sz w:val="32"/>
          <w:szCs w:val="32"/>
        </w:rPr>
        <w:t>对</w:t>
      </w:r>
      <w:r>
        <w:rPr>
          <w:rFonts w:hint="eastAsia" w:ascii="仿宋" w:hAnsi="仿宋" w:eastAsia="仿宋" w:cs="仿宋"/>
          <w:b w:val="0"/>
          <w:i w:val="0"/>
          <w:caps w:val="0"/>
          <w:color w:val="454545"/>
          <w:spacing w:val="0"/>
          <w:sz w:val="32"/>
          <w:szCs w:val="32"/>
          <w:lang w:eastAsia="zh-CN"/>
        </w:rPr>
        <w:t>退出贫困</w:t>
      </w:r>
      <w:r>
        <w:rPr>
          <w:rFonts w:hint="eastAsia" w:ascii="仿宋" w:hAnsi="仿宋" w:eastAsia="仿宋" w:cs="仿宋"/>
          <w:b w:val="0"/>
          <w:i w:val="0"/>
          <w:caps w:val="0"/>
          <w:color w:val="454545"/>
          <w:spacing w:val="0"/>
          <w:sz w:val="32"/>
          <w:szCs w:val="32"/>
        </w:rPr>
        <w:t>村巩固提升。通过对</w:t>
      </w:r>
      <w:r>
        <w:rPr>
          <w:rFonts w:hint="eastAsia" w:ascii="仿宋" w:hAnsi="仿宋" w:eastAsia="仿宋" w:cs="仿宋"/>
          <w:b w:val="0"/>
          <w:i w:val="0"/>
          <w:caps w:val="0"/>
          <w:color w:val="454545"/>
          <w:spacing w:val="0"/>
          <w:sz w:val="32"/>
          <w:szCs w:val="32"/>
          <w:lang w:eastAsia="zh-CN"/>
        </w:rPr>
        <w:t>退出贫困</w:t>
      </w:r>
      <w:r>
        <w:rPr>
          <w:rFonts w:hint="eastAsia" w:ascii="仿宋" w:hAnsi="仿宋" w:eastAsia="仿宋" w:cs="仿宋"/>
          <w:b w:val="0"/>
          <w:i w:val="0"/>
          <w:caps w:val="0"/>
          <w:color w:val="454545"/>
          <w:spacing w:val="0"/>
          <w:sz w:val="32"/>
          <w:szCs w:val="32"/>
        </w:rPr>
        <w:t>村、脱贫户的巩固提升，使脱贫户人均纯收入增幅高于全县平均水平，实现稳步脱贫并逐步达到富裕。</w:t>
      </w:r>
    </w:p>
    <w:p>
      <w:pPr>
        <w:pageBreakBefore w:val="0"/>
        <w:kinsoku/>
        <w:wordWrap/>
        <w:overflowPunct/>
        <w:topLinePunct w:val="0"/>
        <w:autoSpaceDE/>
        <w:autoSpaceDN/>
        <w:bidi w:val="0"/>
        <w:adjustRightInd/>
        <w:spacing w:line="520" w:lineRule="exact"/>
        <w:ind w:right="0" w:rightChars="0" w:firstLine="642" w:firstLineChars="200"/>
        <w:jc w:val="left"/>
        <w:textAlignment w:val="bottom"/>
        <w:rPr>
          <w:rFonts w:hint="eastAsia" w:ascii="仿宋" w:hAnsi="仿宋" w:eastAsia="仿宋" w:cs="仿宋"/>
          <w:b w:val="0"/>
          <w:i w:val="0"/>
          <w:caps w:val="0"/>
          <w:color w:val="auto"/>
          <w:spacing w:val="0"/>
          <w:kern w:val="2"/>
          <w:sz w:val="32"/>
          <w:szCs w:val="32"/>
          <w:shd w:val="clear" w:fill="FFFFFF"/>
          <w:lang w:val="en-US" w:eastAsia="zh-CN" w:bidi="ar-SA"/>
        </w:rPr>
      </w:pPr>
      <w:r>
        <w:rPr>
          <w:rStyle w:val="9"/>
          <w:rFonts w:hint="eastAsia" w:ascii="仿宋" w:hAnsi="仿宋" w:eastAsia="仿宋" w:cs="仿宋"/>
          <w:i w:val="0"/>
          <w:caps w:val="0"/>
          <w:color w:val="454545"/>
          <w:spacing w:val="0"/>
          <w:sz w:val="32"/>
          <w:szCs w:val="32"/>
        </w:rPr>
        <w:t>3</w:t>
      </w:r>
      <w:r>
        <w:rPr>
          <w:rStyle w:val="9"/>
          <w:rFonts w:hint="eastAsia" w:ascii="仿宋" w:hAnsi="仿宋" w:eastAsia="仿宋" w:cs="仿宋"/>
          <w:i w:val="0"/>
          <w:caps w:val="0"/>
          <w:color w:val="454545"/>
          <w:spacing w:val="0"/>
          <w:sz w:val="32"/>
          <w:szCs w:val="32"/>
          <w:lang w:eastAsia="zh-CN"/>
        </w:rPr>
        <w:t>、</w:t>
      </w:r>
      <w:r>
        <w:rPr>
          <w:rStyle w:val="9"/>
          <w:rFonts w:hint="eastAsia" w:ascii="仿宋" w:hAnsi="仿宋" w:eastAsia="仿宋" w:cs="仿宋"/>
          <w:i w:val="0"/>
          <w:caps w:val="0"/>
          <w:color w:val="454545"/>
          <w:spacing w:val="0"/>
          <w:sz w:val="32"/>
          <w:szCs w:val="32"/>
        </w:rPr>
        <w:t>提质增效，早日达到小康。</w:t>
      </w:r>
      <w:r>
        <w:rPr>
          <w:rFonts w:hint="eastAsia" w:ascii="仿宋" w:hAnsi="仿宋" w:eastAsia="仿宋" w:cs="仿宋"/>
          <w:b w:val="0"/>
          <w:i w:val="0"/>
          <w:caps w:val="0"/>
          <w:color w:val="454545"/>
          <w:spacing w:val="0"/>
          <w:sz w:val="32"/>
          <w:szCs w:val="32"/>
        </w:rPr>
        <w:t>在项目、资金上向贫困发生率较高、地处偏远的重点非贫困村倾斜。不断完善农业基础条件，强化农业产业改造升级和提质增效，提升公共服务水平，使农村贫困人口衣食无忧、住有所居、学有所教、病有所医、老有所养，建成“产业兴旺、生态宜居、乡风文明、治理有效、生活富裕”的美丽乡村。</w:t>
      </w:r>
    </w:p>
    <w:p>
      <w:pPr>
        <w:spacing w:line="520" w:lineRule="exact"/>
        <w:ind w:left="1" w:firstLine="639"/>
        <w:textAlignment w:val="bottom"/>
        <w:rPr>
          <w:rFonts w:hint="eastAsia" w:ascii="仿宋" w:hAnsi="仿宋" w:eastAsia="仿宋" w:cs="仿宋"/>
          <w:b/>
          <w:bCs/>
          <w:kern w:val="0"/>
          <w:sz w:val="32"/>
          <w:szCs w:val="32"/>
          <w:shd w:val="clear" w:color="auto" w:fill="FFFFFF"/>
        </w:rPr>
      </w:pPr>
      <w:r>
        <w:rPr>
          <w:rFonts w:hint="eastAsia" w:ascii="仿宋" w:hAnsi="仿宋" w:eastAsia="仿宋" w:cs="仿宋"/>
          <w:b/>
          <w:bCs/>
          <w:kern w:val="0"/>
          <w:sz w:val="32"/>
          <w:szCs w:val="32"/>
          <w:shd w:val="clear" w:color="auto" w:fill="FFFFFF"/>
          <w:lang w:eastAsia="zh-CN"/>
        </w:rPr>
        <w:t>三、</w:t>
      </w:r>
      <w:r>
        <w:rPr>
          <w:rFonts w:hint="eastAsia" w:ascii="仿宋" w:hAnsi="仿宋" w:eastAsia="仿宋" w:cs="仿宋"/>
          <w:b/>
          <w:bCs/>
          <w:kern w:val="0"/>
          <w:sz w:val="32"/>
          <w:szCs w:val="32"/>
          <w:shd w:val="clear" w:color="auto" w:fill="FFFFFF"/>
        </w:rPr>
        <w:t>贫困村脱贫进程</w:t>
      </w:r>
    </w:p>
    <w:p>
      <w:pPr>
        <w:spacing w:line="520" w:lineRule="exact"/>
        <w:ind w:left="1" w:firstLine="639"/>
        <w:textAlignment w:val="bottom"/>
        <w:rPr>
          <w:rFonts w:hint="eastAsia" w:ascii="仿宋" w:hAnsi="仿宋" w:eastAsia="仿宋" w:cs="仿宋"/>
          <w:spacing w:val="-20"/>
          <w:kern w:val="0"/>
          <w:sz w:val="32"/>
          <w:szCs w:val="32"/>
          <w:shd w:val="clear" w:color="auto" w:fill="FFFFFF"/>
        </w:rPr>
      </w:pPr>
      <w:r>
        <w:rPr>
          <w:rFonts w:hint="eastAsia" w:ascii="仿宋" w:hAnsi="仿宋" w:eastAsia="仿宋" w:cs="仿宋"/>
          <w:spacing w:val="-20"/>
          <w:kern w:val="0"/>
          <w:sz w:val="32"/>
          <w:szCs w:val="32"/>
          <w:shd w:val="clear" w:color="auto" w:fill="FFFFFF"/>
          <w:lang w:eastAsia="zh-CN"/>
        </w:rPr>
        <w:t>三</w:t>
      </w:r>
      <w:r>
        <w:rPr>
          <w:rFonts w:hint="eastAsia" w:ascii="仿宋" w:hAnsi="仿宋" w:eastAsia="仿宋" w:cs="仿宋"/>
          <w:spacing w:val="-20"/>
          <w:kern w:val="0"/>
          <w:sz w:val="32"/>
          <w:szCs w:val="32"/>
          <w:shd w:val="clear" w:color="auto" w:fill="FFFFFF"/>
        </w:rPr>
        <w:t>年完成</w:t>
      </w:r>
      <w:r>
        <w:rPr>
          <w:rFonts w:hint="eastAsia" w:ascii="仿宋" w:hAnsi="仿宋" w:eastAsia="仿宋" w:cs="仿宋"/>
          <w:spacing w:val="-20"/>
          <w:kern w:val="0"/>
          <w:sz w:val="32"/>
          <w:szCs w:val="32"/>
          <w:shd w:val="clear" w:color="auto" w:fill="FFFFFF"/>
          <w:lang w:val="en-US" w:eastAsia="zh-CN"/>
        </w:rPr>
        <w:t>59</w:t>
      </w:r>
      <w:r>
        <w:rPr>
          <w:rFonts w:hint="eastAsia" w:ascii="仿宋" w:hAnsi="仿宋" w:eastAsia="仿宋" w:cs="仿宋"/>
          <w:spacing w:val="-20"/>
          <w:kern w:val="0"/>
          <w:sz w:val="32"/>
          <w:szCs w:val="32"/>
          <w:shd w:val="clear" w:color="auto" w:fill="FFFFFF"/>
        </w:rPr>
        <w:t>个贫困村的整体脱贫，分批安排如下：详见表</w:t>
      </w:r>
      <w:r>
        <w:rPr>
          <w:rFonts w:hint="eastAsia" w:ascii="仿宋" w:hAnsi="仿宋" w:eastAsia="仿宋" w:cs="仿宋"/>
          <w:spacing w:val="-20"/>
          <w:kern w:val="0"/>
          <w:sz w:val="32"/>
          <w:szCs w:val="32"/>
          <w:shd w:val="clear" w:color="auto" w:fill="FFFFFF"/>
          <w:lang w:val="en-US" w:eastAsia="zh-CN"/>
        </w:rPr>
        <w:t>3</w:t>
      </w:r>
      <w:r>
        <w:rPr>
          <w:rFonts w:hint="eastAsia" w:ascii="仿宋" w:hAnsi="仿宋" w:eastAsia="仿宋" w:cs="仿宋"/>
          <w:spacing w:val="-20"/>
          <w:kern w:val="0"/>
          <w:sz w:val="32"/>
          <w:szCs w:val="32"/>
          <w:shd w:val="clear" w:color="auto" w:fill="FFFFFF"/>
        </w:rPr>
        <w:t>-1</w:t>
      </w:r>
    </w:p>
    <w:p>
      <w:pPr>
        <w:spacing w:line="540" w:lineRule="exact"/>
        <w:ind w:left="1" w:firstLine="639"/>
        <w:jc w:val="center"/>
        <w:textAlignment w:val="bottom"/>
        <w:rPr>
          <w:rFonts w:hint="eastAsia" w:ascii="仿宋" w:hAnsi="仿宋" w:eastAsia="仿宋" w:cs="仿宋"/>
          <w:color w:val="000000"/>
          <w:kern w:val="0"/>
          <w:sz w:val="32"/>
          <w:szCs w:val="32"/>
        </w:rPr>
      </w:pPr>
    </w:p>
    <w:p>
      <w:pPr>
        <w:spacing w:line="540" w:lineRule="exact"/>
        <w:ind w:left="1" w:firstLine="639"/>
        <w:jc w:val="center"/>
        <w:textAlignment w:val="bottom"/>
        <w:rPr>
          <w:rFonts w:hint="eastAsia" w:ascii="仿宋" w:hAnsi="仿宋" w:eastAsia="仿宋" w:cs="仿宋"/>
          <w:color w:val="000000"/>
          <w:kern w:val="0"/>
          <w:sz w:val="32"/>
          <w:szCs w:val="32"/>
        </w:rPr>
      </w:pPr>
    </w:p>
    <w:p>
      <w:pPr>
        <w:spacing w:line="540" w:lineRule="exact"/>
        <w:ind w:left="1" w:firstLine="639"/>
        <w:jc w:val="center"/>
        <w:textAlignment w:val="bottom"/>
        <w:rPr>
          <w:rFonts w:hint="eastAsia" w:ascii="仿宋" w:hAnsi="仿宋" w:eastAsia="仿宋" w:cs="仿宋"/>
          <w:kern w:val="0"/>
          <w:sz w:val="32"/>
          <w:szCs w:val="32"/>
          <w:shd w:val="clear" w:color="auto" w:fill="FFFFFF"/>
        </w:rPr>
      </w:pPr>
      <w:r>
        <w:rPr>
          <w:rFonts w:hint="eastAsia" w:ascii="仿宋" w:hAnsi="仿宋" w:eastAsia="仿宋" w:cs="仿宋"/>
          <w:color w:val="000000"/>
          <w:kern w:val="0"/>
          <w:sz w:val="32"/>
          <w:szCs w:val="32"/>
        </w:rPr>
        <w:t>表</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-1  贫困村脱贫目标规划表</w:t>
      </w:r>
    </w:p>
    <w:tbl>
      <w:tblPr>
        <w:tblStyle w:val="7"/>
        <w:tblW w:w="7995" w:type="dxa"/>
        <w:tblInd w:w="0" w:type="dxa"/>
        <w:tblLayout w:type="fixed"/>
        <w:tblCellMar>
          <w:top w:w="15" w:type="dxa"/>
          <w:left w:w="15" w:type="dxa"/>
          <w:bottom w:w="15" w:type="dxa"/>
          <w:right w:w="15" w:type="dxa"/>
        </w:tblCellMar>
      </w:tblPr>
      <w:tblGrid>
        <w:gridCol w:w="1363"/>
        <w:gridCol w:w="1385"/>
        <w:gridCol w:w="2432"/>
        <w:gridCol w:w="1342"/>
        <w:gridCol w:w="1473"/>
      </w:tblGrid>
      <w:tr>
        <w:tblPrEx>
          <w:tblCellMar>
            <w:top w:w="15" w:type="dxa"/>
            <w:left w:w="15" w:type="dxa"/>
            <w:bottom w:w="15" w:type="dxa"/>
            <w:right w:w="15" w:type="dxa"/>
          </w:tblCellMar>
        </w:tblPrEx>
        <w:trPr>
          <w:trHeight w:val="404" w:hRule="exact"/>
        </w:trPr>
        <w:tc>
          <w:tcPr>
            <w:tcW w:w="1363" w:type="dxa"/>
            <w:vMerge w:val="restart"/>
            <w:tcBorders>
              <w:top w:val="single" w:color="000000" w:sz="4" w:space="0"/>
              <w:left w:val="single" w:color="000000" w:sz="4" w:space="0"/>
              <w:right w:val="single" w:color="auto"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乡（镇）别</w:t>
            </w:r>
          </w:p>
        </w:tc>
        <w:tc>
          <w:tcPr>
            <w:tcW w:w="6632"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贫困村脱贫数量（个）</w:t>
            </w:r>
          </w:p>
        </w:tc>
      </w:tr>
      <w:tr>
        <w:tblPrEx>
          <w:tblCellMar>
            <w:top w:w="15" w:type="dxa"/>
            <w:left w:w="15" w:type="dxa"/>
            <w:bottom w:w="15" w:type="dxa"/>
            <w:right w:w="15" w:type="dxa"/>
          </w:tblCellMar>
        </w:tblPrEx>
        <w:trPr>
          <w:trHeight w:val="404" w:hRule="exact"/>
        </w:trPr>
        <w:tc>
          <w:tcPr>
            <w:tcW w:w="1363" w:type="dxa"/>
            <w:vMerge w:val="continue"/>
            <w:tcBorders>
              <w:left w:val="single" w:color="000000" w:sz="4" w:space="0"/>
              <w:bottom w:val="single" w:color="000000" w:sz="4" w:space="0"/>
              <w:right w:val="single" w:color="auto"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p>
        </w:tc>
        <w:tc>
          <w:tcPr>
            <w:tcW w:w="1385"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合计</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2018年</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2019年</w:t>
            </w: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2020年</w:t>
            </w: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合计</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59</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50</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6</w:t>
            </w: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w:t>
            </w: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板场乡</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7</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7</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夏馆镇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6</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七里坪乡</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8</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7</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马山口镇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余关镇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王店镇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灌涨镇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湍东镇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赤眉镇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赵店乡</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大桥乡</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师岗镇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瓦亭镇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8</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7</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岞曲镇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4</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r>
      <w:tr>
        <w:tblPrEx>
          <w:tblCellMar>
            <w:top w:w="15" w:type="dxa"/>
            <w:left w:w="15" w:type="dxa"/>
            <w:bottom w:w="15" w:type="dxa"/>
            <w:right w:w="15" w:type="dxa"/>
          </w:tblCellMar>
        </w:tblPrEx>
        <w:trPr>
          <w:trHeight w:val="404" w:hRule="exact"/>
        </w:trPr>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桃溪镇</w:t>
            </w:r>
          </w:p>
        </w:tc>
        <w:tc>
          <w:tcPr>
            <w:tcW w:w="138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3</w:t>
            </w:r>
          </w:p>
        </w:tc>
        <w:tc>
          <w:tcPr>
            <w:tcW w:w="1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c>
          <w:tcPr>
            <w:tcW w:w="1473"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仿宋" w:hAnsi="仿宋" w:eastAsia="仿宋" w:cs="仿宋"/>
                <w:color w:val="auto"/>
                <w:kern w:val="0"/>
                <w:sz w:val="24"/>
                <w:szCs w:val="24"/>
              </w:rPr>
            </w:pPr>
          </w:p>
        </w:tc>
      </w:tr>
    </w:tbl>
    <w:p>
      <w:pPr>
        <w:jc w:val="center"/>
        <w:rPr>
          <w:rFonts w:hint="eastAsia" w:ascii="仿宋" w:hAnsi="仿宋" w:eastAsia="仿宋" w:cs="仿宋"/>
          <w:b/>
          <w:color w:val="000000"/>
          <w:spacing w:val="-3"/>
          <w:kern w:val="0"/>
          <w:sz w:val="32"/>
          <w:szCs w:val="32"/>
        </w:rPr>
      </w:pPr>
    </w:p>
    <w:p>
      <w:pPr>
        <w:spacing w:line="580" w:lineRule="exact"/>
        <w:ind w:firstLine="630" w:firstLineChars="200"/>
        <w:rPr>
          <w:rFonts w:hint="eastAsia" w:ascii="仿宋" w:hAnsi="仿宋" w:eastAsia="仿宋" w:cs="仿宋"/>
          <w:kern w:val="0"/>
          <w:sz w:val="32"/>
          <w:szCs w:val="32"/>
          <w:shd w:val="clear" w:color="auto" w:fill="FFFFFF"/>
        </w:rPr>
      </w:pPr>
      <w:r>
        <w:rPr>
          <w:rFonts w:hint="eastAsia" w:ascii="仿宋" w:hAnsi="仿宋" w:eastAsia="仿宋" w:cs="仿宋"/>
          <w:b/>
          <w:color w:val="000000"/>
          <w:spacing w:val="-3"/>
          <w:kern w:val="0"/>
          <w:sz w:val="32"/>
          <w:szCs w:val="32"/>
        </w:rPr>
        <w:t>201</w:t>
      </w:r>
      <w:r>
        <w:rPr>
          <w:rFonts w:hint="eastAsia" w:ascii="仿宋" w:hAnsi="仿宋" w:eastAsia="仿宋" w:cs="仿宋"/>
          <w:b/>
          <w:color w:val="000000"/>
          <w:spacing w:val="-3"/>
          <w:kern w:val="0"/>
          <w:sz w:val="32"/>
          <w:szCs w:val="32"/>
          <w:lang w:val="en-US" w:eastAsia="zh-CN"/>
        </w:rPr>
        <w:t>8</w:t>
      </w:r>
      <w:r>
        <w:rPr>
          <w:rFonts w:hint="eastAsia" w:ascii="仿宋" w:hAnsi="仿宋" w:eastAsia="仿宋" w:cs="仿宋"/>
          <w:b/>
          <w:color w:val="000000"/>
          <w:spacing w:val="-3"/>
          <w:kern w:val="0"/>
          <w:sz w:val="32"/>
          <w:szCs w:val="32"/>
        </w:rPr>
        <w:t>年：</w:t>
      </w:r>
      <w:r>
        <w:rPr>
          <w:rFonts w:hint="eastAsia" w:ascii="仿宋" w:hAnsi="仿宋" w:eastAsia="仿宋" w:cs="仿宋"/>
          <w:b/>
          <w:color w:val="000000"/>
          <w:spacing w:val="-3"/>
          <w:kern w:val="0"/>
          <w:sz w:val="32"/>
          <w:szCs w:val="32"/>
          <w:lang w:eastAsia="zh-CN"/>
        </w:rPr>
        <w:t>板场乡符庄村、</w:t>
      </w:r>
      <w:r>
        <w:rPr>
          <w:rFonts w:hint="eastAsia" w:ascii="仿宋" w:hAnsi="仿宋" w:eastAsia="仿宋" w:cs="仿宋"/>
          <w:kern w:val="0"/>
          <w:sz w:val="32"/>
          <w:szCs w:val="32"/>
          <w:shd w:val="clear" w:color="auto" w:fill="FFFFFF"/>
        </w:rPr>
        <w:t>长兴村、</w:t>
      </w:r>
      <w:r>
        <w:rPr>
          <w:rFonts w:hint="eastAsia" w:ascii="仿宋" w:hAnsi="仿宋" w:eastAsia="仿宋" w:cs="仿宋"/>
          <w:kern w:val="0"/>
          <w:sz w:val="32"/>
          <w:szCs w:val="32"/>
          <w:shd w:val="clear" w:color="auto" w:fill="FFFFFF"/>
          <w:lang w:eastAsia="zh-CN"/>
        </w:rPr>
        <w:t>文龙村、三岔村、玉皇村、</w:t>
      </w:r>
      <w:r>
        <w:rPr>
          <w:rFonts w:hint="eastAsia" w:ascii="仿宋" w:hAnsi="仿宋" w:eastAsia="仿宋" w:cs="仿宋"/>
          <w:kern w:val="0"/>
          <w:sz w:val="32"/>
          <w:szCs w:val="32"/>
          <w:shd w:val="clear" w:color="auto" w:fill="FFFFFF"/>
        </w:rPr>
        <w:t>让河村</w:t>
      </w:r>
      <w:r>
        <w:rPr>
          <w:rFonts w:hint="eastAsia" w:ascii="仿宋" w:hAnsi="仿宋" w:eastAsia="仿宋" w:cs="仿宋"/>
          <w:kern w:val="0"/>
          <w:sz w:val="32"/>
          <w:szCs w:val="32"/>
          <w:shd w:val="clear" w:color="auto" w:fill="FFFFFF"/>
          <w:lang w:eastAsia="zh-CN"/>
        </w:rPr>
        <w:t>、冯庄村；夏馆镇栗元村、黄靳村、黄龙村、小湍河村、牡珠琉村、湍源村；七里坪乡七潭村、高皇村、寺坪村、流峪村、蚌峪村、后会村、靳河村；马山口镇白庙村、打磨岗村；余关镇报摊村；王店镇马沟村、堰张村；湍东镇赵沟村；赤眉镇陈湾村、庙沟村；赵店乡聂岗村、花洼村；大桥乡南王村；师岗镇水牛沟村、江营村、西坡村、付湾村、江家村；瓦亭镇杨沟村、罗沟村、石营村、温岗村、春景村、袁沟村、山南村；岞镇王井村、上庄村、吴庄村、孙岗村；桃溪镇彭沟村、黑山村、大路村</w:t>
      </w:r>
      <w:r>
        <w:rPr>
          <w:rFonts w:hint="eastAsia" w:ascii="仿宋" w:hAnsi="仿宋" w:eastAsia="仿宋" w:cs="仿宋"/>
          <w:kern w:val="0"/>
          <w:sz w:val="32"/>
          <w:szCs w:val="32"/>
          <w:shd w:val="clear" w:color="auto" w:fill="FFFFFF"/>
          <w:lang w:val="en-US" w:eastAsia="zh-CN"/>
        </w:rPr>
        <w:t>5</w:t>
      </w:r>
      <w:r>
        <w:rPr>
          <w:rFonts w:hint="eastAsia" w:ascii="仿宋" w:hAnsi="仿宋" w:eastAsia="仿宋" w:cs="仿宋"/>
          <w:kern w:val="0"/>
          <w:sz w:val="32"/>
          <w:szCs w:val="32"/>
          <w:shd w:val="clear" w:color="auto" w:fill="FFFFFF"/>
        </w:rPr>
        <w:t>0个贫困村。</w:t>
      </w:r>
    </w:p>
    <w:p>
      <w:pPr>
        <w:spacing w:line="580" w:lineRule="exact"/>
        <w:ind w:firstLine="630" w:firstLineChars="200"/>
        <w:rPr>
          <w:rFonts w:hint="eastAsia" w:ascii="仿宋" w:hAnsi="仿宋" w:eastAsia="仿宋" w:cs="仿宋"/>
          <w:kern w:val="0"/>
          <w:sz w:val="32"/>
          <w:szCs w:val="32"/>
          <w:shd w:val="clear" w:color="auto" w:fill="FFFFFF"/>
        </w:rPr>
      </w:pPr>
      <w:r>
        <w:rPr>
          <w:rFonts w:hint="eastAsia" w:ascii="仿宋" w:hAnsi="仿宋" w:eastAsia="仿宋" w:cs="仿宋"/>
          <w:b/>
          <w:color w:val="000000"/>
          <w:spacing w:val="-3"/>
          <w:kern w:val="0"/>
          <w:sz w:val="32"/>
          <w:szCs w:val="32"/>
        </w:rPr>
        <w:t>20</w:t>
      </w:r>
      <w:r>
        <w:rPr>
          <w:rFonts w:hint="eastAsia" w:ascii="仿宋" w:hAnsi="仿宋" w:eastAsia="仿宋" w:cs="仿宋"/>
          <w:b/>
          <w:color w:val="000000"/>
          <w:spacing w:val="-3"/>
          <w:kern w:val="0"/>
          <w:sz w:val="32"/>
          <w:szCs w:val="32"/>
          <w:lang w:val="en-US" w:eastAsia="zh-CN"/>
        </w:rPr>
        <w:t>19</w:t>
      </w:r>
      <w:r>
        <w:rPr>
          <w:rFonts w:hint="eastAsia" w:ascii="仿宋" w:hAnsi="仿宋" w:eastAsia="仿宋" w:cs="仿宋"/>
          <w:b/>
          <w:color w:val="000000"/>
          <w:spacing w:val="-3"/>
          <w:kern w:val="0"/>
          <w:sz w:val="32"/>
          <w:szCs w:val="32"/>
        </w:rPr>
        <w:t>年：</w:t>
      </w:r>
      <w:r>
        <w:rPr>
          <w:rFonts w:hint="eastAsia" w:ascii="仿宋" w:hAnsi="仿宋" w:eastAsia="仿宋" w:cs="仿宋"/>
          <w:kern w:val="0"/>
          <w:sz w:val="32"/>
          <w:szCs w:val="32"/>
          <w:shd w:val="clear" w:color="auto" w:fill="FFFFFF"/>
          <w:lang w:eastAsia="zh-CN"/>
        </w:rPr>
        <w:t>夏馆镇卢家坪村、大块地村；七里坪乡黄沙村；马山口镇杏树坪村；赤眉镇庙北村</w:t>
      </w:r>
      <w:r>
        <w:rPr>
          <w:rFonts w:hint="eastAsia" w:ascii="仿宋" w:hAnsi="仿宋" w:eastAsia="仿宋" w:cs="仿宋"/>
          <w:kern w:val="0"/>
          <w:sz w:val="32"/>
          <w:szCs w:val="32"/>
          <w:shd w:val="clear" w:color="auto" w:fill="FFFFFF"/>
          <w:lang w:val="en-US" w:eastAsia="zh-CN"/>
        </w:rPr>
        <w:t>6</w:t>
      </w:r>
      <w:r>
        <w:rPr>
          <w:rFonts w:hint="eastAsia" w:ascii="仿宋" w:hAnsi="仿宋" w:eastAsia="仿宋" w:cs="仿宋"/>
          <w:kern w:val="0"/>
          <w:sz w:val="32"/>
          <w:szCs w:val="32"/>
          <w:shd w:val="clear" w:color="auto" w:fill="FFFFFF"/>
        </w:rPr>
        <w:t>个贫困村。</w:t>
      </w:r>
    </w:p>
    <w:p>
      <w:pPr>
        <w:spacing w:line="580" w:lineRule="exact"/>
        <w:ind w:firstLine="630" w:firstLineChars="200"/>
        <w:rPr>
          <w:rFonts w:hint="eastAsia" w:ascii="仿宋" w:hAnsi="仿宋" w:eastAsia="仿宋" w:cs="仿宋"/>
          <w:kern w:val="0"/>
          <w:sz w:val="32"/>
          <w:szCs w:val="32"/>
          <w:shd w:val="clear" w:color="auto" w:fill="FFFFFF"/>
        </w:rPr>
      </w:pPr>
      <w:r>
        <w:rPr>
          <w:rFonts w:hint="eastAsia" w:ascii="仿宋" w:hAnsi="仿宋" w:eastAsia="仿宋" w:cs="仿宋"/>
          <w:b/>
          <w:color w:val="000000"/>
          <w:spacing w:val="-3"/>
          <w:kern w:val="0"/>
          <w:sz w:val="32"/>
          <w:szCs w:val="32"/>
        </w:rPr>
        <w:t>20</w:t>
      </w:r>
      <w:r>
        <w:rPr>
          <w:rFonts w:hint="eastAsia" w:ascii="仿宋" w:hAnsi="仿宋" w:eastAsia="仿宋" w:cs="仿宋"/>
          <w:b/>
          <w:color w:val="000000"/>
          <w:spacing w:val="-3"/>
          <w:kern w:val="0"/>
          <w:sz w:val="32"/>
          <w:szCs w:val="32"/>
          <w:lang w:val="en-US" w:eastAsia="zh-CN"/>
        </w:rPr>
        <w:t>20</w:t>
      </w:r>
      <w:r>
        <w:rPr>
          <w:rFonts w:hint="eastAsia" w:ascii="仿宋" w:hAnsi="仿宋" w:eastAsia="仿宋" w:cs="仿宋"/>
          <w:b/>
          <w:color w:val="000000"/>
          <w:spacing w:val="-3"/>
          <w:kern w:val="0"/>
          <w:sz w:val="32"/>
          <w:szCs w:val="32"/>
        </w:rPr>
        <w:t>年：</w:t>
      </w:r>
      <w:r>
        <w:rPr>
          <w:rFonts w:hint="eastAsia" w:ascii="仿宋" w:hAnsi="仿宋" w:eastAsia="仿宋" w:cs="仿宋"/>
          <w:kern w:val="0"/>
          <w:sz w:val="32"/>
          <w:szCs w:val="32"/>
          <w:shd w:val="clear" w:color="auto" w:fill="FFFFFF"/>
          <w:lang w:eastAsia="zh-CN"/>
        </w:rPr>
        <w:t>夏馆镇小栗坪村、大庄沟村；岞镇清泉村</w:t>
      </w:r>
      <w:r>
        <w:rPr>
          <w:rFonts w:hint="eastAsia" w:ascii="仿宋" w:hAnsi="仿宋" w:eastAsia="仿宋" w:cs="仿宋"/>
          <w:kern w:val="0"/>
          <w:sz w:val="32"/>
          <w:szCs w:val="32"/>
          <w:shd w:val="clear" w:color="auto" w:fill="FFFFFF"/>
          <w:lang w:val="en-US" w:eastAsia="zh-CN"/>
        </w:rPr>
        <w:t>3个贫困村</w:t>
      </w:r>
      <w:r>
        <w:rPr>
          <w:rFonts w:hint="eastAsia" w:ascii="仿宋" w:hAnsi="仿宋" w:eastAsia="仿宋" w:cs="仿宋"/>
          <w:kern w:val="0"/>
          <w:sz w:val="32"/>
          <w:szCs w:val="32"/>
          <w:shd w:val="clear" w:color="auto" w:fill="FFFFFF"/>
          <w:lang w:eastAsia="zh-CN"/>
        </w:rPr>
        <w:t>。</w:t>
      </w:r>
    </w:p>
    <w:p>
      <w:pPr>
        <w:spacing w:line="580" w:lineRule="exact"/>
        <w:ind w:firstLine="641"/>
        <w:textAlignment w:val="bottom"/>
        <w:rPr>
          <w:rFonts w:hint="eastAsia" w:ascii="仿宋" w:hAnsi="仿宋" w:eastAsia="仿宋" w:cs="仿宋"/>
          <w:b/>
          <w:color w:val="000000"/>
          <w:spacing w:val="-3"/>
          <w:kern w:val="0"/>
          <w:sz w:val="32"/>
          <w:szCs w:val="32"/>
        </w:rPr>
      </w:pPr>
      <w:r>
        <w:rPr>
          <w:rFonts w:hint="eastAsia" w:ascii="仿宋" w:hAnsi="仿宋" w:eastAsia="仿宋" w:cs="仿宋"/>
          <w:b/>
          <w:color w:val="000000"/>
          <w:spacing w:val="-3"/>
          <w:kern w:val="0"/>
          <w:sz w:val="32"/>
          <w:szCs w:val="32"/>
          <w:lang w:eastAsia="zh-CN"/>
        </w:rPr>
        <w:t>四、</w:t>
      </w:r>
      <w:r>
        <w:rPr>
          <w:rFonts w:hint="eastAsia" w:ascii="仿宋" w:hAnsi="仿宋" w:eastAsia="仿宋" w:cs="仿宋"/>
          <w:b/>
          <w:color w:val="000000"/>
          <w:spacing w:val="-3"/>
          <w:kern w:val="0"/>
          <w:sz w:val="32"/>
          <w:szCs w:val="32"/>
        </w:rPr>
        <w:t>贫困人口脱贫进程</w:t>
      </w:r>
    </w:p>
    <w:p>
      <w:pPr>
        <w:spacing w:line="580" w:lineRule="exact"/>
        <w:ind w:firstLine="641"/>
        <w:textAlignment w:val="bottom"/>
        <w:rPr>
          <w:rFonts w:hint="eastAsia" w:ascii="仿宋" w:hAnsi="仿宋" w:eastAsia="仿宋" w:cs="仿宋"/>
          <w:spacing w:val="-7"/>
          <w:kern w:val="0"/>
          <w:sz w:val="32"/>
          <w:szCs w:val="32"/>
          <w:shd w:val="clear" w:color="auto" w:fill="FFFFFF"/>
        </w:rPr>
      </w:pPr>
      <w:r>
        <w:rPr>
          <w:rFonts w:hint="eastAsia" w:ascii="仿宋" w:hAnsi="仿宋" w:eastAsia="仿宋" w:cs="仿宋"/>
          <w:spacing w:val="-7"/>
          <w:kern w:val="0"/>
          <w:sz w:val="32"/>
          <w:szCs w:val="32"/>
          <w:shd w:val="clear" w:color="auto" w:fill="FFFFFF"/>
        </w:rPr>
        <w:t>全县现有贫困人口</w:t>
      </w:r>
      <w:r>
        <w:rPr>
          <w:rFonts w:hint="eastAsia" w:ascii="仿宋" w:hAnsi="仿宋" w:eastAsia="仿宋" w:cs="仿宋"/>
          <w:spacing w:val="-7"/>
          <w:kern w:val="0"/>
          <w:sz w:val="32"/>
          <w:szCs w:val="32"/>
          <w:shd w:val="clear" w:color="auto" w:fill="FFFFFF"/>
          <w:lang w:val="en-US" w:eastAsia="zh-CN"/>
        </w:rPr>
        <w:t>24346</w:t>
      </w:r>
      <w:r>
        <w:rPr>
          <w:rFonts w:hint="eastAsia" w:ascii="仿宋" w:hAnsi="仿宋" w:eastAsia="仿宋" w:cs="仿宋"/>
          <w:spacing w:val="-7"/>
          <w:kern w:val="0"/>
          <w:sz w:val="32"/>
          <w:szCs w:val="32"/>
          <w:shd w:val="clear" w:color="auto" w:fill="FFFFFF"/>
          <w:lang w:eastAsia="zh-CN"/>
        </w:rPr>
        <w:t>人</w:t>
      </w:r>
      <w:r>
        <w:rPr>
          <w:rFonts w:hint="eastAsia" w:ascii="仿宋" w:hAnsi="仿宋" w:eastAsia="仿宋" w:cs="仿宋"/>
          <w:spacing w:val="-7"/>
          <w:kern w:val="0"/>
          <w:sz w:val="32"/>
          <w:szCs w:val="32"/>
          <w:shd w:val="clear" w:color="auto" w:fill="FFFFFF"/>
        </w:rPr>
        <w:t>，农业人口</w:t>
      </w:r>
      <w:r>
        <w:rPr>
          <w:rFonts w:hint="eastAsia" w:ascii="仿宋" w:hAnsi="仿宋" w:eastAsia="仿宋" w:cs="仿宋"/>
          <w:spacing w:val="-7"/>
          <w:kern w:val="0"/>
          <w:sz w:val="32"/>
          <w:szCs w:val="32"/>
          <w:shd w:val="clear" w:color="auto" w:fill="FFFFFF"/>
          <w:lang w:val="en-US" w:eastAsia="zh-CN"/>
        </w:rPr>
        <w:t>63.4</w:t>
      </w:r>
      <w:r>
        <w:rPr>
          <w:rFonts w:hint="eastAsia" w:ascii="仿宋" w:hAnsi="仿宋" w:eastAsia="仿宋" w:cs="仿宋"/>
          <w:spacing w:val="-7"/>
          <w:kern w:val="0"/>
          <w:sz w:val="32"/>
          <w:szCs w:val="32"/>
          <w:shd w:val="clear" w:color="auto" w:fill="FFFFFF"/>
        </w:rPr>
        <w:t>万，贫困发生率为</w:t>
      </w:r>
      <w:r>
        <w:rPr>
          <w:rFonts w:hint="eastAsia" w:ascii="仿宋" w:hAnsi="仿宋" w:eastAsia="仿宋" w:cs="仿宋"/>
          <w:spacing w:val="-7"/>
          <w:kern w:val="0"/>
          <w:sz w:val="32"/>
          <w:szCs w:val="32"/>
          <w:shd w:val="clear" w:color="auto" w:fill="FFFFFF"/>
          <w:lang w:val="en-US" w:eastAsia="zh-CN"/>
        </w:rPr>
        <w:t>3.84</w:t>
      </w:r>
      <w:r>
        <w:rPr>
          <w:rFonts w:hint="eastAsia" w:ascii="仿宋" w:hAnsi="仿宋" w:eastAsia="仿宋" w:cs="仿宋"/>
          <w:spacing w:val="-7"/>
          <w:kern w:val="0"/>
          <w:sz w:val="32"/>
          <w:szCs w:val="32"/>
          <w:shd w:val="clear" w:color="auto" w:fill="FFFFFF"/>
        </w:rPr>
        <w:t>%。力争通过</w:t>
      </w:r>
      <w:r>
        <w:rPr>
          <w:rFonts w:hint="eastAsia" w:ascii="仿宋" w:hAnsi="仿宋" w:eastAsia="仿宋" w:cs="仿宋"/>
          <w:spacing w:val="-7"/>
          <w:kern w:val="0"/>
          <w:sz w:val="32"/>
          <w:szCs w:val="32"/>
          <w:shd w:val="clear" w:color="auto" w:fill="FFFFFF"/>
          <w:lang w:eastAsia="zh-CN"/>
        </w:rPr>
        <w:t>三</w:t>
      </w:r>
      <w:r>
        <w:rPr>
          <w:rFonts w:hint="eastAsia" w:ascii="仿宋" w:hAnsi="仿宋" w:eastAsia="仿宋" w:cs="仿宋"/>
          <w:spacing w:val="-7"/>
          <w:kern w:val="0"/>
          <w:sz w:val="32"/>
          <w:szCs w:val="32"/>
          <w:shd w:val="clear" w:color="auto" w:fill="FFFFFF"/>
        </w:rPr>
        <w:t>年努力，实现贫困人口</w:t>
      </w:r>
      <w:r>
        <w:rPr>
          <w:rFonts w:hint="eastAsia" w:ascii="仿宋" w:hAnsi="仿宋" w:eastAsia="仿宋" w:cs="仿宋"/>
          <w:spacing w:val="-7"/>
          <w:kern w:val="0"/>
          <w:sz w:val="32"/>
          <w:szCs w:val="32"/>
          <w:shd w:val="clear" w:color="auto" w:fill="FFFFFF"/>
          <w:lang w:eastAsia="zh-CN"/>
        </w:rPr>
        <w:t>全部</w:t>
      </w:r>
      <w:r>
        <w:rPr>
          <w:rFonts w:hint="eastAsia" w:ascii="仿宋" w:hAnsi="仿宋" w:eastAsia="仿宋" w:cs="仿宋"/>
          <w:spacing w:val="-7"/>
          <w:kern w:val="0"/>
          <w:sz w:val="32"/>
          <w:szCs w:val="32"/>
          <w:shd w:val="clear" w:color="auto" w:fill="FFFFFF"/>
        </w:rPr>
        <w:t>脱贫。详见表</w:t>
      </w:r>
      <w:r>
        <w:rPr>
          <w:rFonts w:hint="eastAsia" w:ascii="仿宋" w:hAnsi="仿宋" w:eastAsia="仿宋" w:cs="仿宋"/>
          <w:spacing w:val="-7"/>
          <w:kern w:val="0"/>
          <w:sz w:val="32"/>
          <w:szCs w:val="32"/>
          <w:shd w:val="clear" w:color="auto" w:fill="FFFFFF"/>
          <w:lang w:val="en-US" w:eastAsia="zh-CN"/>
        </w:rPr>
        <w:t>3</w:t>
      </w:r>
      <w:r>
        <w:rPr>
          <w:rFonts w:hint="eastAsia" w:ascii="仿宋" w:hAnsi="仿宋" w:eastAsia="仿宋" w:cs="仿宋"/>
          <w:spacing w:val="-7"/>
          <w:kern w:val="0"/>
          <w:sz w:val="32"/>
          <w:szCs w:val="32"/>
          <w:shd w:val="clear" w:color="auto" w:fill="FFFFFF"/>
        </w:rPr>
        <w:t>-2</w:t>
      </w:r>
    </w:p>
    <w:p>
      <w:pPr>
        <w:spacing w:line="580" w:lineRule="exact"/>
        <w:jc w:val="center"/>
        <w:textAlignment w:val="bottom"/>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表</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-2  贫困人口脱贫目标规划表</w:t>
      </w:r>
    </w:p>
    <w:tbl>
      <w:tblPr>
        <w:tblStyle w:val="7"/>
        <w:tblW w:w="7377" w:type="dxa"/>
        <w:jc w:val="center"/>
        <w:tblLayout w:type="fixed"/>
        <w:tblCellMar>
          <w:top w:w="15" w:type="dxa"/>
          <w:left w:w="15" w:type="dxa"/>
          <w:bottom w:w="15" w:type="dxa"/>
          <w:right w:w="15" w:type="dxa"/>
        </w:tblCellMar>
      </w:tblPr>
      <w:tblGrid>
        <w:gridCol w:w="1125"/>
        <w:gridCol w:w="1481"/>
        <w:gridCol w:w="1539"/>
        <w:gridCol w:w="1678"/>
        <w:gridCol w:w="1554"/>
      </w:tblGrid>
      <w:tr>
        <w:tblPrEx>
          <w:tblCellMar>
            <w:top w:w="15" w:type="dxa"/>
            <w:left w:w="15" w:type="dxa"/>
            <w:bottom w:w="15" w:type="dxa"/>
            <w:right w:w="15" w:type="dxa"/>
          </w:tblCellMar>
        </w:tblPrEx>
        <w:trPr>
          <w:trHeight w:val="454" w:hRule="exact"/>
          <w:jc w:val="center"/>
        </w:trPr>
        <w:tc>
          <w:tcPr>
            <w:tcW w:w="1125" w:type="dxa"/>
            <w:vMerge w:val="restart"/>
            <w:tcBorders>
              <w:top w:val="single" w:color="000000" w:sz="4" w:space="0"/>
              <w:left w:val="single" w:color="000000" w:sz="4" w:space="0"/>
              <w:right w:val="single" w:color="000000" w:sz="4" w:space="0"/>
            </w:tcBorders>
            <w:vAlign w:val="center"/>
          </w:tcPr>
          <w:p>
            <w:pPr>
              <w:widowControl/>
              <w:spacing w:line="480" w:lineRule="exact"/>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color w:val="000000"/>
                <w:kern w:val="0"/>
                <w:sz w:val="21"/>
                <w:szCs w:val="21"/>
              </w:rPr>
              <w:t>乡（镇）别</w:t>
            </w:r>
          </w:p>
        </w:tc>
        <w:tc>
          <w:tcPr>
            <w:tcW w:w="1481" w:type="dxa"/>
            <w:vMerge w:val="restart"/>
            <w:tcBorders>
              <w:top w:val="single" w:color="000000" w:sz="4" w:space="0"/>
              <w:left w:val="single" w:color="000000" w:sz="4" w:space="0"/>
              <w:right w:val="single" w:color="auto" w:sz="4" w:space="0"/>
            </w:tcBorders>
            <w:vAlign w:val="center"/>
          </w:tcPr>
          <w:p>
            <w:pPr>
              <w:widowControl/>
              <w:spacing w:line="480" w:lineRule="exact"/>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color w:val="000000"/>
                <w:kern w:val="0"/>
                <w:sz w:val="21"/>
                <w:szCs w:val="21"/>
              </w:rPr>
              <w:t>现有贫困人口(人)</w:t>
            </w:r>
          </w:p>
        </w:tc>
        <w:tc>
          <w:tcPr>
            <w:tcW w:w="4771"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480" w:lineRule="exact"/>
              <w:jc w:val="center"/>
              <w:textAlignment w:val="center"/>
              <w:rPr>
                <w:rFonts w:hint="eastAsia" w:ascii="仿宋" w:hAnsi="仿宋" w:eastAsia="仿宋" w:cs="仿宋"/>
                <w:b/>
                <w:bCs w:val="0"/>
                <w:color w:val="000000"/>
                <w:kern w:val="0"/>
                <w:sz w:val="21"/>
                <w:szCs w:val="21"/>
              </w:rPr>
            </w:pPr>
            <w:r>
              <w:rPr>
                <w:rFonts w:hint="eastAsia" w:ascii="仿宋" w:hAnsi="仿宋" w:eastAsia="仿宋" w:cs="仿宋"/>
                <w:b/>
                <w:bCs w:val="0"/>
                <w:color w:val="000000"/>
                <w:kern w:val="0"/>
                <w:sz w:val="21"/>
                <w:szCs w:val="21"/>
              </w:rPr>
              <w:t>脱贫人口（人）</w:t>
            </w:r>
          </w:p>
        </w:tc>
      </w:tr>
      <w:tr>
        <w:tblPrEx>
          <w:tblCellMar>
            <w:top w:w="15" w:type="dxa"/>
            <w:left w:w="15" w:type="dxa"/>
            <w:bottom w:w="15" w:type="dxa"/>
            <w:right w:w="15" w:type="dxa"/>
          </w:tblCellMar>
        </w:tblPrEx>
        <w:trPr>
          <w:trHeight w:val="454" w:hRule="exact"/>
          <w:jc w:val="center"/>
        </w:trPr>
        <w:tc>
          <w:tcPr>
            <w:tcW w:w="1125" w:type="dxa"/>
            <w:vMerge w:val="continue"/>
            <w:tcBorders>
              <w:left w:val="single" w:color="000000" w:sz="4" w:space="0"/>
              <w:bottom w:val="single" w:color="000000" w:sz="4" w:space="0"/>
              <w:right w:val="single" w:color="000000" w:sz="4" w:space="0"/>
            </w:tcBorders>
            <w:vAlign w:val="center"/>
          </w:tcPr>
          <w:p>
            <w:pPr>
              <w:spacing w:line="480" w:lineRule="exact"/>
              <w:jc w:val="center"/>
              <w:rPr>
                <w:rFonts w:hint="eastAsia" w:ascii="仿宋" w:hAnsi="仿宋" w:eastAsia="仿宋" w:cs="仿宋"/>
                <w:b/>
                <w:bCs w:val="0"/>
                <w:color w:val="000000"/>
                <w:sz w:val="21"/>
                <w:szCs w:val="21"/>
              </w:rPr>
            </w:pPr>
          </w:p>
        </w:tc>
        <w:tc>
          <w:tcPr>
            <w:tcW w:w="1481" w:type="dxa"/>
            <w:vMerge w:val="continue"/>
            <w:tcBorders>
              <w:left w:val="single" w:color="000000" w:sz="4" w:space="0"/>
              <w:bottom w:val="single" w:color="000000" w:sz="4" w:space="0"/>
              <w:right w:val="single" w:color="auto" w:sz="4" w:space="0"/>
            </w:tcBorders>
            <w:vAlign w:val="center"/>
          </w:tcPr>
          <w:p>
            <w:pPr>
              <w:widowControl/>
              <w:spacing w:line="480" w:lineRule="exact"/>
              <w:jc w:val="center"/>
              <w:textAlignment w:val="center"/>
              <w:rPr>
                <w:rFonts w:hint="eastAsia" w:ascii="仿宋" w:hAnsi="仿宋" w:eastAsia="仿宋" w:cs="仿宋"/>
                <w:b/>
                <w:bCs w:val="0"/>
                <w:color w:val="000000"/>
                <w:sz w:val="21"/>
                <w:szCs w:val="21"/>
              </w:rPr>
            </w:pPr>
          </w:p>
        </w:tc>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color w:val="000000"/>
                <w:kern w:val="0"/>
                <w:sz w:val="21"/>
                <w:szCs w:val="21"/>
              </w:rPr>
              <w:t>201</w:t>
            </w:r>
            <w:r>
              <w:rPr>
                <w:rFonts w:hint="eastAsia" w:ascii="仿宋" w:hAnsi="仿宋" w:eastAsia="仿宋" w:cs="仿宋"/>
                <w:b/>
                <w:bCs w:val="0"/>
                <w:color w:val="000000"/>
                <w:kern w:val="0"/>
                <w:sz w:val="21"/>
                <w:szCs w:val="21"/>
                <w:lang w:val="en-US" w:eastAsia="zh-CN"/>
              </w:rPr>
              <w:t>8</w:t>
            </w:r>
            <w:r>
              <w:rPr>
                <w:rFonts w:hint="eastAsia" w:ascii="仿宋" w:hAnsi="仿宋" w:eastAsia="仿宋" w:cs="仿宋"/>
                <w:b/>
                <w:bCs w:val="0"/>
                <w:color w:val="000000"/>
                <w:kern w:val="0"/>
                <w:sz w:val="21"/>
                <w:szCs w:val="21"/>
              </w:rPr>
              <w:t>年</w:t>
            </w:r>
          </w:p>
        </w:tc>
        <w:tc>
          <w:tcPr>
            <w:tcW w:w="1678"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color w:val="000000"/>
                <w:kern w:val="0"/>
                <w:sz w:val="21"/>
                <w:szCs w:val="21"/>
              </w:rPr>
              <w:t>201</w:t>
            </w:r>
            <w:r>
              <w:rPr>
                <w:rFonts w:hint="eastAsia" w:ascii="仿宋" w:hAnsi="仿宋" w:eastAsia="仿宋" w:cs="仿宋"/>
                <w:b/>
                <w:bCs w:val="0"/>
                <w:color w:val="000000"/>
                <w:kern w:val="0"/>
                <w:sz w:val="21"/>
                <w:szCs w:val="21"/>
                <w:lang w:val="en-US" w:eastAsia="zh-CN"/>
              </w:rPr>
              <w:t>9</w:t>
            </w:r>
            <w:r>
              <w:rPr>
                <w:rFonts w:hint="eastAsia" w:ascii="仿宋" w:hAnsi="仿宋" w:eastAsia="仿宋" w:cs="仿宋"/>
                <w:b/>
                <w:bCs w:val="0"/>
                <w:color w:val="000000"/>
                <w:kern w:val="0"/>
                <w:sz w:val="21"/>
                <w:szCs w:val="21"/>
              </w:rPr>
              <w:t>年</w:t>
            </w:r>
          </w:p>
        </w:tc>
        <w:tc>
          <w:tcPr>
            <w:tcW w:w="1554" w:type="dxa"/>
            <w:tcBorders>
              <w:top w:val="single" w:color="000000" w:sz="4" w:space="0"/>
              <w:left w:val="single" w:color="000000" w:sz="4" w:space="0"/>
              <w:bottom w:val="single" w:color="000000" w:sz="4" w:space="0"/>
              <w:right w:val="single" w:color="000000" w:sz="4" w:space="0"/>
            </w:tcBorders>
            <w:vAlign w:val="center"/>
          </w:tcPr>
          <w:p>
            <w:pPr>
              <w:widowControl/>
              <w:spacing w:line="480" w:lineRule="exact"/>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color w:val="000000"/>
                <w:kern w:val="0"/>
                <w:sz w:val="21"/>
                <w:szCs w:val="21"/>
              </w:rPr>
              <w:t>20</w:t>
            </w:r>
            <w:r>
              <w:rPr>
                <w:rFonts w:hint="eastAsia" w:ascii="仿宋" w:hAnsi="仿宋" w:eastAsia="仿宋" w:cs="仿宋"/>
                <w:b/>
                <w:bCs w:val="0"/>
                <w:color w:val="000000"/>
                <w:kern w:val="0"/>
                <w:sz w:val="21"/>
                <w:szCs w:val="21"/>
                <w:lang w:val="en-US" w:eastAsia="zh-CN"/>
              </w:rPr>
              <w:t>20</w:t>
            </w:r>
            <w:r>
              <w:rPr>
                <w:rFonts w:hint="eastAsia" w:ascii="仿宋" w:hAnsi="仿宋" w:eastAsia="仿宋" w:cs="仿宋"/>
                <w:b/>
                <w:bCs w:val="0"/>
                <w:color w:val="000000"/>
                <w:kern w:val="0"/>
                <w:sz w:val="21"/>
                <w:szCs w:val="21"/>
              </w:rPr>
              <w:t>年</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sz w:val="21"/>
                <w:szCs w:val="21"/>
                <w:u w:val="none"/>
                <w:lang w:eastAsia="zh-CN"/>
              </w:rPr>
              <w:t>合计</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sum(C3:E3)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24346</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lang w:val="en-US"/>
              </w:rPr>
            </w:pPr>
            <w:r>
              <w:rPr>
                <w:rFonts w:hint="eastAsia" w:ascii="仿宋" w:hAnsi="仿宋" w:eastAsia="仿宋" w:cs="仿宋"/>
                <w:i w:val="0"/>
                <w:color w:val="000000"/>
                <w:kern w:val="0"/>
                <w:sz w:val="21"/>
                <w:szCs w:val="21"/>
                <w:u w:val="none"/>
                <w:lang w:val="en-US" w:eastAsia="zh-CN" w:bidi="ar"/>
              </w:rPr>
              <w:t>19000</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3635</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1711</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kern w:val="0"/>
                <w:sz w:val="21"/>
                <w:szCs w:val="21"/>
                <w:u w:val="none"/>
                <w:lang w:val="en-US" w:eastAsia="zh-CN" w:bidi="ar"/>
              </w:rPr>
              <w:t>板场乡</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sum(C4:E4)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893</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835</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31</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27</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kern w:val="0"/>
                <w:sz w:val="21"/>
                <w:szCs w:val="21"/>
                <w:u w:val="none"/>
                <w:lang w:val="en-US" w:eastAsia="zh-CN" w:bidi="ar"/>
              </w:rPr>
              <w:t>夏馆镇</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sum(C5:E5)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2504</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2062</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313</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129</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kern w:val="0"/>
                <w:sz w:val="21"/>
                <w:szCs w:val="21"/>
                <w:u w:val="none"/>
                <w:lang w:val="en-US" w:eastAsia="zh-CN" w:bidi="ar"/>
              </w:rPr>
              <w:t>七里坪乡</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sum(C6:E6)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1447</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1303</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96</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48</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kern w:val="0"/>
                <w:sz w:val="21"/>
                <w:szCs w:val="21"/>
                <w:u w:val="none"/>
                <w:lang w:val="en-US" w:eastAsia="zh-CN" w:bidi="ar"/>
              </w:rPr>
              <w:t>马山口镇</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sum(C7:E7)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1657</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1297</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255</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105</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kern w:val="0"/>
                <w:sz w:val="21"/>
                <w:szCs w:val="21"/>
                <w:u w:val="none"/>
                <w:lang w:val="en-US" w:eastAsia="zh-CN" w:bidi="ar"/>
              </w:rPr>
              <w:t>余关镇</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sum(C8:E8)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1246</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936</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217</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93</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kern w:val="0"/>
                <w:sz w:val="21"/>
                <w:szCs w:val="21"/>
                <w:u w:val="none"/>
                <w:lang w:val="en-US" w:eastAsia="zh-CN" w:bidi="ar"/>
              </w:rPr>
              <w:t>王店镇</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sum(C9:E9)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1181</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641</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378</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162</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kern w:val="0"/>
                <w:sz w:val="21"/>
                <w:szCs w:val="21"/>
                <w:u w:val="none"/>
                <w:lang w:val="en-US" w:eastAsia="zh-CN" w:bidi="ar"/>
              </w:rPr>
              <w:t>灌涨镇</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sum(C10:E10)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967</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528</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278</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161</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kern w:val="0"/>
                <w:sz w:val="21"/>
                <w:szCs w:val="21"/>
                <w:u w:val="none"/>
                <w:lang w:val="en-US" w:eastAsia="zh-CN" w:bidi="ar"/>
              </w:rPr>
              <w:t>湍东镇</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sum(C11:E11)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577</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124</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268</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185</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kern w:val="0"/>
                <w:sz w:val="21"/>
                <w:szCs w:val="21"/>
                <w:u w:val="none"/>
                <w:lang w:val="en-US" w:eastAsia="zh-CN" w:bidi="ar"/>
              </w:rPr>
              <w:t>赤眉镇</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sum(C12:E12)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1988</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1515</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315</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158</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kern w:val="0"/>
                <w:sz w:val="21"/>
                <w:szCs w:val="21"/>
                <w:u w:val="none"/>
                <w:lang w:val="en-US" w:eastAsia="zh-CN" w:bidi="ar"/>
              </w:rPr>
              <w:t>赵店乡</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sum(C13:E13)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1408</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963</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317</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128</w:t>
            </w:r>
          </w:p>
        </w:tc>
      </w:tr>
      <w:tr>
        <w:tblPrEx>
          <w:tblCellMar>
            <w:top w:w="15" w:type="dxa"/>
            <w:left w:w="15" w:type="dxa"/>
            <w:bottom w:w="15" w:type="dxa"/>
            <w:right w:w="15" w:type="dxa"/>
          </w:tblCellMar>
        </w:tblPrEx>
        <w:trPr>
          <w:trHeight w:val="454" w:hRule="exact"/>
          <w:jc w:val="center"/>
        </w:trPr>
        <w:tc>
          <w:tcPr>
            <w:tcW w:w="1125" w:type="dxa"/>
            <w:tcBorders>
              <w:left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kern w:val="0"/>
                <w:sz w:val="21"/>
                <w:szCs w:val="21"/>
                <w:u w:val="none"/>
                <w:lang w:val="en-US" w:eastAsia="zh-CN" w:bidi="ar"/>
              </w:rPr>
              <w:t>大桥乡</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sum(C14:E14)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966</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649</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205</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112</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sz w:val="21"/>
                <w:szCs w:val="21"/>
              </w:rPr>
            </w:pPr>
            <w:r>
              <w:rPr>
                <w:rFonts w:hint="eastAsia" w:ascii="仿宋" w:hAnsi="仿宋" w:eastAsia="仿宋" w:cs="仿宋"/>
                <w:b/>
                <w:bCs w:val="0"/>
                <w:i w:val="0"/>
                <w:color w:val="000000"/>
                <w:kern w:val="0"/>
                <w:sz w:val="21"/>
                <w:szCs w:val="21"/>
                <w:u w:val="none"/>
                <w:lang w:val="en-US" w:eastAsia="zh-CN" w:bidi="ar"/>
              </w:rPr>
              <w:t>师岗镇</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sum(C15:E15)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2902</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2349</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386</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sz w:val="21"/>
                <w:szCs w:val="21"/>
              </w:rPr>
            </w:pPr>
            <w:r>
              <w:rPr>
                <w:rFonts w:hint="eastAsia" w:ascii="仿宋" w:hAnsi="仿宋" w:eastAsia="仿宋" w:cs="仿宋"/>
                <w:i w:val="0"/>
                <w:color w:val="000000"/>
                <w:kern w:val="0"/>
                <w:sz w:val="21"/>
                <w:szCs w:val="21"/>
                <w:u w:val="none"/>
                <w:lang w:val="en-US" w:eastAsia="zh-CN" w:bidi="ar"/>
              </w:rPr>
              <w:t>167</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kern w:val="0"/>
                <w:sz w:val="21"/>
                <w:szCs w:val="21"/>
              </w:rPr>
            </w:pPr>
            <w:r>
              <w:rPr>
                <w:rFonts w:hint="eastAsia" w:ascii="仿宋" w:hAnsi="仿宋" w:eastAsia="仿宋" w:cs="仿宋"/>
                <w:b/>
                <w:bCs w:val="0"/>
                <w:i w:val="0"/>
                <w:color w:val="000000"/>
                <w:kern w:val="0"/>
                <w:sz w:val="21"/>
                <w:szCs w:val="21"/>
                <w:u w:val="none"/>
                <w:lang w:val="en-US" w:eastAsia="zh-CN" w:bidi="ar"/>
              </w:rPr>
              <w:t>瓦亭镇</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sum(C16:E16)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3175</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t>2914</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t>178</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t>83</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kern w:val="0"/>
                <w:sz w:val="21"/>
                <w:szCs w:val="21"/>
              </w:rPr>
            </w:pPr>
            <w:r>
              <w:rPr>
                <w:rFonts w:hint="eastAsia" w:ascii="仿宋" w:hAnsi="仿宋" w:eastAsia="仿宋" w:cs="仿宋"/>
                <w:b/>
                <w:bCs w:val="0"/>
                <w:i w:val="0"/>
                <w:color w:val="000000"/>
                <w:kern w:val="0"/>
                <w:sz w:val="21"/>
                <w:szCs w:val="21"/>
                <w:u w:val="none"/>
                <w:lang w:val="en-US" w:eastAsia="zh-CN" w:bidi="ar"/>
              </w:rPr>
              <w:t>岞</w:t>
            </w:r>
            <w:r>
              <w:rPr>
                <w:rStyle w:val="17"/>
                <w:rFonts w:hint="eastAsia" w:ascii="仿宋" w:hAnsi="仿宋" w:eastAsia="仿宋" w:cs="仿宋"/>
                <w:b/>
                <w:bCs w:val="0"/>
                <w:sz w:val="21"/>
                <w:szCs w:val="21"/>
                <w:lang w:val="en-US" w:eastAsia="zh-CN" w:bidi="ar"/>
              </w:rPr>
              <w:t>镇</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sum(C17:E17)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2025</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t>1764</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t>187</w:t>
            </w:r>
          </w:p>
        </w:tc>
        <w:tc>
          <w:tcPr>
            <w:tcW w:w="1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t>74</w:t>
            </w:r>
          </w:p>
        </w:tc>
      </w:tr>
      <w:tr>
        <w:tblPrEx>
          <w:tblCellMar>
            <w:top w:w="15" w:type="dxa"/>
            <w:left w:w="15" w:type="dxa"/>
            <w:bottom w:w="15" w:type="dxa"/>
            <w:right w:w="15" w:type="dxa"/>
          </w:tblCellMar>
        </w:tblPrEx>
        <w:trPr>
          <w:trHeight w:val="454" w:hRule="exact"/>
          <w:jc w:val="center"/>
        </w:trPr>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kern w:val="0"/>
                <w:sz w:val="21"/>
                <w:szCs w:val="21"/>
              </w:rPr>
            </w:pPr>
            <w:r>
              <w:rPr>
                <w:rFonts w:hint="eastAsia" w:ascii="仿宋" w:hAnsi="仿宋" w:eastAsia="仿宋" w:cs="仿宋"/>
                <w:b/>
                <w:bCs w:val="0"/>
                <w:i w:val="0"/>
                <w:color w:val="000000"/>
                <w:kern w:val="0"/>
                <w:sz w:val="21"/>
                <w:szCs w:val="21"/>
                <w:u w:val="none"/>
                <w:lang w:val="en-US" w:eastAsia="zh-CN" w:bidi="ar"/>
              </w:rPr>
              <w:t>桃溪镇</w:t>
            </w:r>
          </w:p>
        </w:tc>
        <w:tc>
          <w:tcPr>
            <w:tcW w:w="14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fldChar w:fldCharType="begin"/>
            </w:r>
            <w:r>
              <w:rPr>
                <w:rFonts w:hint="eastAsia" w:ascii="仿宋" w:hAnsi="仿宋" w:eastAsia="仿宋" w:cs="仿宋"/>
                <w:i w:val="0"/>
                <w:color w:val="000000"/>
                <w:kern w:val="0"/>
                <w:sz w:val="21"/>
                <w:szCs w:val="21"/>
                <w:u w:val="none"/>
                <w:lang w:val="en-US" w:eastAsia="zh-CN" w:bidi="ar"/>
              </w:rPr>
              <w:instrText xml:space="preserve"> = sum(C18:E18) \* MERGEFORMAT </w:instrText>
            </w:r>
            <w:r>
              <w:rPr>
                <w:rFonts w:hint="eastAsia" w:ascii="仿宋" w:hAnsi="仿宋" w:eastAsia="仿宋" w:cs="仿宋"/>
                <w:i w:val="0"/>
                <w:color w:val="000000"/>
                <w:kern w:val="0"/>
                <w:sz w:val="21"/>
                <w:szCs w:val="21"/>
                <w:u w:val="none"/>
                <w:lang w:val="en-US" w:eastAsia="zh-CN" w:bidi="ar"/>
              </w:rPr>
              <w:fldChar w:fldCharType="separate"/>
            </w:r>
            <w:r>
              <w:rPr>
                <w:rFonts w:hint="eastAsia" w:ascii="仿宋" w:hAnsi="仿宋" w:eastAsia="仿宋" w:cs="仿宋"/>
                <w:i w:val="0"/>
                <w:color w:val="000000"/>
                <w:kern w:val="0"/>
                <w:sz w:val="21"/>
                <w:szCs w:val="21"/>
                <w:u w:val="none"/>
                <w:lang w:val="en-US" w:eastAsia="zh-CN" w:bidi="ar"/>
              </w:rPr>
              <w:t>1377</w:t>
            </w:r>
            <w:r>
              <w:rPr>
                <w:rFonts w:hint="eastAsia" w:ascii="仿宋" w:hAnsi="仿宋" w:eastAsia="仿宋" w:cs="仿宋"/>
                <w:i w:val="0"/>
                <w:color w:val="000000"/>
                <w:kern w:val="0"/>
                <w:sz w:val="21"/>
                <w:szCs w:val="21"/>
                <w:u w:val="none"/>
                <w:lang w:val="en-US" w:eastAsia="zh-CN" w:bidi="ar"/>
              </w:rPr>
              <w:fldChar w:fldCharType="end"/>
            </w:r>
          </w:p>
        </w:tc>
        <w:tc>
          <w:tcPr>
            <w:tcW w:w="153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t>1087</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t>211</w:t>
            </w:r>
          </w:p>
        </w:tc>
        <w:tc>
          <w:tcPr>
            <w:tcW w:w="155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t>79</w:t>
            </w:r>
          </w:p>
        </w:tc>
      </w:tr>
      <w:tr>
        <w:tblPrEx>
          <w:tblCellMar>
            <w:top w:w="15" w:type="dxa"/>
            <w:left w:w="15" w:type="dxa"/>
            <w:bottom w:w="15" w:type="dxa"/>
            <w:right w:w="15" w:type="dxa"/>
          </w:tblCellMar>
        </w:tblPrEx>
        <w:trPr>
          <w:trHeight w:val="454" w:hRule="exact"/>
          <w:jc w:val="center"/>
        </w:trPr>
        <w:tc>
          <w:tcPr>
            <w:tcW w:w="1125"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bCs w:val="0"/>
                <w:color w:val="000000"/>
                <w:kern w:val="0"/>
                <w:sz w:val="21"/>
                <w:szCs w:val="21"/>
              </w:rPr>
            </w:pPr>
            <w:r>
              <w:rPr>
                <w:rFonts w:hint="eastAsia" w:ascii="仿宋" w:hAnsi="仿宋" w:eastAsia="仿宋" w:cs="仿宋"/>
                <w:b/>
                <w:bCs w:val="0"/>
                <w:i w:val="0"/>
                <w:color w:val="000000"/>
                <w:kern w:val="0"/>
                <w:sz w:val="21"/>
                <w:szCs w:val="21"/>
                <w:u w:val="none"/>
                <w:lang w:val="en-US" w:eastAsia="zh-CN" w:bidi="ar"/>
              </w:rPr>
              <w:t>城关镇</w:t>
            </w:r>
          </w:p>
        </w:tc>
        <w:tc>
          <w:tcPr>
            <w:tcW w:w="1481"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33</w:t>
            </w:r>
          </w:p>
        </w:tc>
        <w:tc>
          <w:tcPr>
            <w:tcW w:w="1539"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t>33</w:t>
            </w:r>
          </w:p>
        </w:tc>
        <w:tc>
          <w:tcPr>
            <w:tcW w:w="1678"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t>0</w:t>
            </w:r>
          </w:p>
        </w:tc>
        <w:tc>
          <w:tcPr>
            <w:tcW w:w="1554"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rPr>
            </w:pPr>
            <w:r>
              <w:rPr>
                <w:rFonts w:hint="eastAsia" w:ascii="仿宋" w:hAnsi="仿宋" w:eastAsia="仿宋" w:cs="仿宋"/>
                <w:i w:val="0"/>
                <w:color w:val="000000"/>
                <w:kern w:val="0"/>
                <w:sz w:val="21"/>
                <w:szCs w:val="21"/>
                <w:u w:val="none"/>
                <w:lang w:val="en-US" w:eastAsia="zh-CN" w:bidi="ar"/>
              </w:rPr>
              <w:t>0</w:t>
            </w:r>
          </w:p>
        </w:tc>
      </w:tr>
    </w:tbl>
    <w:p>
      <w:pPr>
        <w:spacing w:line="520" w:lineRule="exact"/>
        <w:jc w:val="center"/>
        <w:textAlignment w:val="bottom"/>
        <w:rPr>
          <w:rFonts w:hint="eastAsia" w:ascii="宋体" w:hAnsi="宋体" w:eastAsia="宋体" w:cs="宋体"/>
          <w:b/>
          <w:bCs/>
          <w:color w:val="000000"/>
          <w:kern w:val="0"/>
          <w:sz w:val="32"/>
          <w:szCs w:val="32"/>
          <w:lang w:eastAsia="zh-CN"/>
        </w:rPr>
      </w:pPr>
      <w:r>
        <w:rPr>
          <w:rFonts w:hint="eastAsia" w:ascii="宋体" w:hAnsi="宋体" w:eastAsia="宋体" w:cs="宋体"/>
          <w:b/>
          <w:bCs/>
          <w:color w:val="000000"/>
          <w:kern w:val="0"/>
          <w:sz w:val="32"/>
          <w:szCs w:val="32"/>
          <w:lang w:eastAsia="zh-CN"/>
        </w:rPr>
        <w:t>第四章</w:t>
      </w:r>
      <w:r>
        <w:rPr>
          <w:rFonts w:hint="eastAsia" w:ascii="宋体" w:hAnsi="宋体" w:eastAsia="宋体" w:cs="宋体"/>
          <w:b/>
          <w:bCs/>
          <w:color w:val="000000"/>
          <w:kern w:val="0"/>
          <w:sz w:val="32"/>
          <w:szCs w:val="32"/>
          <w:lang w:val="en-US" w:eastAsia="zh-CN"/>
        </w:rPr>
        <w:t xml:space="preserve">  精准到户、到人项目建设内容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rPr>
      </w:pPr>
      <w:r>
        <w:rPr>
          <w:rFonts w:hint="eastAsia" w:ascii="仿宋" w:hAnsi="仿宋" w:eastAsia="仿宋" w:cs="仿宋"/>
          <w:b/>
          <w:bCs/>
          <w:i w:val="0"/>
          <w:caps w:val="0"/>
          <w:color w:val="333333"/>
          <w:spacing w:val="0"/>
          <w:sz w:val="32"/>
          <w:szCs w:val="32"/>
          <w:shd w:val="clear" w:fill="FFFFFF"/>
          <w:lang w:val="en-US" w:eastAsia="zh-CN"/>
        </w:rPr>
        <w:t xml:space="preserve">第一节  </w:t>
      </w:r>
      <w:r>
        <w:rPr>
          <w:rFonts w:hint="eastAsia" w:ascii="仿宋" w:hAnsi="仿宋" w:eastAsia="仿宋" w:cs="仿宋"/>
          <w:b/>
          <w:bCs/>
          <w:i w:val="0"/>
          <w:caps w:val="0"/>
          <w:color w:val="333333"/>
          <w:spacing w:val="0"/>
          <w:sz w:val="32"/>
          <w:szCs w:val="32"/>
          <w:shd w:val="clear" w:fill="FFFFFF"/>
          <w:lang w:eastAsia="zh-CN"/>
        </w:rPr>
        <w:t>转移</w:t>
      </w:r>
      <w:r>
        <w:rPr>
          <w:rFonts w:hint="eastAsia" w:ascii="仿宋" w:hAnsi="仿宋" w:eastAsia="仿宋" w:cs="仿宋"/>
          <w:b/>
          <w:bCs/>
          <w:i w:val="0"/>
          <w:caps w:val="0"/>
          <w:color w:val="333333"/>
          <w:spacing w:val="0"/>
          <w:sz w:val="32"/>
          <w:szCs w:val="32"/>
          <w:shd w:val="clear" w:fill="FFFFFF"/>
        </w:rPr>
        <w:t>就业脱贫一批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一、总体要求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全面贯彻落实中央、省、市、县关于脱贫攻坚的战略部署，按照“六个精准”的要求，坚持问政于民、问需于民的工作导向，进一步拓展就业创业、技能培训、公共服务、社会保障等领域的功能定位，使我县59个贫困村15998户44142贫困人口中的17494名贫困家庭劳动力通过转移就业实现精准扶贫。2018年底前，对建档立卡的贫困劳动力每人至少开展一次职业技能培训，并全县贫困人口中有劳动能力和就业愿望的劳动力基本实现转移就业，通过就业创业实现家庭脱贫。</w:t>
      </w:r>
    </w:p>
    <w:p>
      <w:pPr>
        <w:pStyle w:val="6"/>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目标任务和具体措施</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（一）实施精准培训，加快推进职业技能提升计划和贫困户教育培训工程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目标任务：</w:t>
      </w:r>
      <w:r>
        <w:rPr>
          <w:rFonts w:hint="eastAsia" w:ascii="仿宋" w:hAnsi="仿宋" w:eastAsia="仿宋" w:cs="仿宋"/>
          <w:b w:val="0"/>
          <w:bCs w:val="0"/>
          <w:i w:val="0"/>
          <w:caps w:val="0"/>
          <w:color w:val="333333"/>
          <w:spacing w:val="0"/>
          <w:sz w:val="32"/>
          <w:szCs w:val="32"/>
          <w:shd w:val="clear" w:fill="FFFFFF"/>
          <w:lang w:val="en-US" w:eastAsia="zh-CN"/>
        </w:rPr>
        <w:t>加大职业技能提升计划和贫困户教育培训工程实施力度，引导企业与职业教育相结合，鼓励贫困家庭子女积极就读职业院校，确保贫困家庭劳动力至少掌握一门致富技能，到2018年底，实现全县有培训需求的贫困家庭劳动力职业技能培训全覆盖。</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具体措施：</w:t>
      </w:r>
    </w:p>
    <w:p>
      <w:pPr>
        <w:pStyle w:val="6"/>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打造“全民技能振兴工程”</w:t>
      </w:r>
      <w:r>
        <w:rPr>
          <w:rFonts w:hint="eastAsia" w:ascii="仿宋" w:hAnsi="仿宋" w:eastAsia="仿宋" w:cs="仿宋"/>
          <w:b w:val="0"/>
          <w:bCs w:val="0"/>
          <w:i w:val="0"/>
          <w:caps w:val="0"/>
          <w:color w:val="333333"/>
          <w:spacing w:val="0"/>
          <w:sz w:val="32"/>
          <w:szCs w:val="32"/>
          <w:shd w:val="clear" w:fill="FFFFFF"/>
          <w:lang w:val="en-US" w:eastAsia="zh-CN"/>
        </w:rPr>
        <w:t>，加大贫困家庭劳动力技能培训力度，统筹县内各类培训教育资源，根据不同的培训需求，分类组织实施各具特色的职业培训、技能提升培训和创业培训，全面提升贫困劳动力技能水平和就业能力。围绕精准扶贫目标，加大培训项目建设力度和培训品牌基地建设，争取市级全民技能振兴工程项目名额。</w:t>
      </w:r>
    </w:p>
    <w:p>
      <w:pPr>
        <w:pStyle w:val="6"/>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鼓励贫困家庭子女接受职业教育。</w:t>
      </w:r>
      <w:r>
        <w:rPr>
          <w:rFonts w:hint="eastAsia" w:ascii="仿宋" w:hAnsi="仿宋" w:eastAsia="仿宋" w:cs="仿宋"/>
          <w:b w:val="0"/>
          <w:bCs w:val="0"/>
          <w:i w:val="0"/>
          <w:caps w:val="0"/>
          <w:color w:val="333333"/>
          <w:spacing w:val="0"/>
          <w:sz w:val="32"/>
          <w:szCs w:val="32"/>
          <w:shd w:val="clear" w:fill="FFFFFF"/>
          <w:lang w:val="en-US" w:eastAsia="zh-CN"/>
        </w:rPr>
        <w:t>认真落实我省《关于扩大中等职业教育免学费政策范围进一步完善国家助学金制度的意见》，对县内中等职业学校全日制正式学籍在校生中所有农村学生免除学费，为全日制正式学籍一、二年级在校家庭经济困难学生按每生每年2000元的标准发放国家助学金。项目覆盖5000人次，年补贴2000元，2年需投资2000万元。</w:t>
      </w:r>
    </w:p>
    <w:p>
      <w:pPr>
        <w:pStyle w:val="6"/>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提高培训补贴标准。</w:t>
      </w:r>
      <w:r>
        <w:rPr>
          <w:rFonts w:hint="eastAsia" w:ascii="仿宋" w:hAnsi="仿宋" w:eastAsia="仿宋" w:cs="仿宋"/>
          <w:b w:val="0"/>
          <w:bCs w:val="0"/>
          <w:i w:val="0"/>
          <w:caps w:val="0"/>
          <w:color w:val="333333"/>
          <w:spacing w:val="0"/>
          <w:sz w:val="32"/>
          <w:szCs w:val="32"/>
          <w:shd w:val="clear" w:fill="FFFFFF"/>
          <w:lang w:val="en-US" w:eastAsia="zh-CN"/>
        </w:rPr>
        <w:t>贫困家庭劳动力县内参加培训期间每人每天给予30元的生活费补贴，减轻贫困家庭劳动力参加职业培训的负担；企业新招贫困家庭劳动力并与其签订6个月以上劳动合同，自劳动合同签订之日起6个月内开展岗前培训的，按照职业培训补贴标准的80%对企业企业给予补贴。贫困劳动力职业技能培训15000人次，培训10天，每人天补助30元，需投资450万元；企业新招贫困家庭劳动力岗前培训3000人次，补贴标准每人2000元，需投资600万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 xml:space="preserve">  （二）</w:t>
      </w:r>
      <w:r>
        <w:rPr>
          <w:rFonts w:hint="eastAsia" w:ascii="仿宋" w:hAnsi="仿宋" w:eastAsia="仿宋" w:cs="仿宋"/>
          <w:b/>
          <w:bCs/>
          <w:i w:val="0"/>
          <w:caps w:val="0"/>
          <w:color w:val="333333"/>
          <w:spacing w:val="0"/>
          <w:sz w:val="32"/>
          <w:szCs w:val="32"/>
          <w:shd w:val="clear" w:fill="FFFFFF"/>
          <w:lang w:val="en-US" w:eastAsia="zh-CN"/>
        </w:rPr>
        <w:t>提升公共服务水平，加大贫困家庭劳动力转移就业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目标任务：</w:t>
      </w:r>
      <w:r>
        <w:rPr>
          <w:rFonts w:hint="eastAsia" w:ascii="仿宋" w:hAnsi="仿宋" w:eastAsia="仿宋" w:cs="仿宋"/>
          <w:b w:val="0"/>
          <w:bCs w:val="0"/>
          <w:i w:val="0"/>
          <w:caps w:val="0"/>
          <w:color w:val="333333"/>
          <w:spacing w:val="0"/>
          <w:sz w:val="32"/>
          <w:szCs w:val="32"/>
          <w:shd w:val="clear" w:fill="FFFFFF"/>
          <w:lang w:val="en-US" w:eastAsia="zh-CN"/>
        </w:rPr>
        <w:t>进一步加大教育专项资金向贫困乡镇转移就业致富力度，建设县直、乡镇适当面积的基层劳动就业和社会保障服务平台，适度开发公益性岗位，引导和支持用工企业建立劳务培训基地，开展国内劳务和外派劳务，对跨区域务工的贫困家庭劳动力适当给予交通补贴。</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具体措施：</w:t>
      </w:r>
    </w:p>
    <w:p>
      <w:pPr>
        <w:pStyle w:val="6"/>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积极立项协调争取资金支持，2018年度前全部建立标准化、规范化的劳动就业和社会保障服务平台，确保全县贫困家庭劳动力能够充分享受到均等化的公共就业创业服务。</w:t>
      </w:r>
    </w:p>
    <w:p>
      <w:pPr>
        <w:pStyle w:val="6"/>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适度开发公益性岗位。每个贫困村开发一个公益性岗位专职负责转移就业服务。开发城乡交通协管、保洁、保安等岗位，安置符合岗位需要、外出就业困难的贫困家庭劳动力就业。公益性岗位设置由各乡镇统筹规划，劳动报酬不低于当地最低工资标准，其中就业专项资金按不低于当地最低工资标准的的50%给予补贴，不足部分由用人单位补足。对用人单位为贫困家庭劳动力缴纳社会保险的，给予基本养老保险、基本医疗保险和失业保险补贴，社会保险补贴实行先缴后补的办法落实。公益性岗位工资、保险补贴2000人，每人10000元，投资2000万元。</w:t>
      </w:r>
    </w:p>
    <w:p>
      <w:pPr>
        <w:pStyle w:val="6"/>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实行贫困劳动力实名制管理。依托“金保工程”建立全县贫困家庭劳动力资源数据库，加强与扶贫办的联系和信息比对，符合条件的扶贫对象全部建档，实行实名登记，录入就业扶贫系统，实现贫困劳动力动态管理，有针对性开展“一对一”就业创业服务。</w:t>
      </w:r>
    </w:p>
    <w:p>
      <w:pPr>
        <w:pStyle w:val="6"/>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建立健全劳务协作机制。促进劳务输出标准化、常态化发展，充分发挥我县在外劳务输出基地优势，进行组织考察对接，通过劳务输出促进贫困家庭劳动力外出务工转移就业。</w:t>
      </w:r>
    </w:p>
    <w:p>
      <w:pPr>
        <w:pStyle w:val="6"/>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就地就近吸纳就业。一方面建立产业集聚区、商务中心区和特色商业园区用工信息采集和定期发布制度，实施岗位对接，帮助贫困家庭劳动力就近转移就业。另一方面服装加工、手工编织、旅游产品等行业企业到乡村采取分散加工、家庭作坊、“企业+农户”等形式，给家庭提供原材料和设备，负责回收销售产品，使贫困家庭劳动力特别是不能外出务工的实现就地灵活就业。</w:t>
      </w:r>
    </w:p>
    <w:p>
      <w:pPr>
        <w:pStyle w:val="6"/>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扶持自主创业。鼓励贫困家庭劳动力自主创业，开展免费创业培训、提供创业服务和不抽烟担保贷款，扶持贫困家庭劳动力实现产业带动就业。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firstLineChars="200"/>
        <w:jc w:val="both"/>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（三）强化社保兜底，提高社会保险水平</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目标任务：加快完善城乡居民基本养老保险制定，适时提高基础养老金标准，引导农村贫困人口积极参保续保，逐步提高保障水平。加大贫困残疾人康复工程。减轻县内吸纳贫困家庭劳动力困难企业负担。</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具体措施：</w:t>
      </w:r>
    </w:p>
    <w:p>
      <w:pPr>
        <w:pStyle w:val="6"/>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加强城乡居民基本养老保险的精准扶贫功能。积极实施全民参保登记计划，落实城乡居民基本养老保险标准正常调整机制，鼓励缴纳困难群体续保和改善缴费结果。研究制定社保兜底扶贫机制和将扶贫对象逐步由政府纳入代缴养老保险费范围实施办法，确保贫困对象能够享受养老金保障。</w:t>
      </w:r>
    </w:p>
    <w:p>
      <w:pPr>
        <w:pStyle w:val="6"/>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提高贫困残疾人医疗保障水平。在国家政策范围内，逐步提高残疾人康复医疗的保障水平，探索把各种效果确切的残疾人医疗康复项目纳入到基本医疗保险体系，不断提高医疗保障水平。</w:t>
      </w:r>
    </w:p>
    <w:p>
      <w:pPr>
        <w:pStyle w:val="6"/>
        <w:keepNext w:val="0"/>
        <w:keepLines w:val="0"/>
        <w:pageBreakBefore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加大援企稳岗工作力度，帮助吸纳贫困家庭劳动力就业的困难企业按政策使用事业保险基金支付援企稳岗补贴，对部分困难企业缴纳社会保险费、全面落实我省降低社会保险费率政策，减轻企业负担，支持企业发展，稳定和扩大就业。</w:t>
      </w:r>
    </w:p>
    <w:p>
      <w:pPr>
        <w:pStyle w:val="6"/>
        <w:keepNext w:val="0"/>
        <w:keepLines w:val="0"/>
        <w:pageBreakBefore w:val="0"/>
        <w:widowControl/>
        <w:numPr>
          <w:ilvl w:val="0"/>
          <w:numId w:val="1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640" w:leftChars="0" w:right="0" w:rightChars="0"/>
        <w:jc w:val="both"/>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实施创业扶贫，通过创业带动就业</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目标任务：加大创业培训、创业担保贷款、创业园区创建扶持力度，按规定落实各项补贴，推动贫困乡镇、贫困村组经济发展，带领贫困劳动力实现全面脱贫。</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具体措施：</w:t>
      </w:r>
    </w:p>
    <w:p>
      <w:pPr>
        <w:pStyle w:val="6"/>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鼓励贫困家庭劳动力自主创业。重点扶持有创业愿望和能力的贫困家庭劳动力，对参加创业培训的扶贫对象，培训合格并取得证书的，每人按标准给予培训补贴；为创业培训合格的贫困家庭劳动力，提供政策咨询、项目推介、开发指导等免费服务。被评为省级优秀创业项目的，每个项目给予2-15万元的资助。参加创业培训的扶贫对象1500人，每人1000元，需投资150万元。</w:t>
      </w:r>
    </w:p>
    <w:p>
      <w:pPr>
        <w:pStyle w:val="6"/>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创建农民工返乡创业园。有条件的乡镇可依托现有场地或各类园区建立农民工创业园区，帮助非常返乡农民工创业。开展创业型乡镇、村创建活动，鼓励相关企业自有条件的乡镇、村创建具有实体。对乡镇、村创办的实体吸纳贫困人口就业到达30%以上，发生的物管、卫生、房租、水电等费用，三年内给予不超过当月实际费用50%的补贴，年补贴最高限额10000元。农民工返乡创业园100个，年补贴5000元，投资50万元。</w:t>
      </w:r>
    </w:p>
    <w:p>
      <w:pPr>
        <w:pStyle w:val="6"/>
        <w:keepNext w:val="0"/>
        <w:keepLines w:val="0"/>
        <w:pageBreakBefore w:val="0"/>
        <w:widowControl/>
        <w:numPr>
          <w:ilvl w:val="0"/>
          <w:numId w:val="1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jc w:val="both"/>
        <w:rPr>
          <w:rFonts w:hint="eastAsia" w:ascii="仿宋" w:hAnsi="仿宋" w:eastAsia="仿宋" w:cs="仿宋"/>
          <w:b w:val="0"/>
          <w:bCs w:val="0"/>
          <w:i w:val="0"/>
          <w:caps w:val="0"/>
          <w:color w:val="333333"/>
          <w:spacing w:val="0"/>
          <w:sz w:val="32"/>
          <w:szCs w:val="32"/>
          <w:shd w:val="clear" w:fill="FFFFFF"/>
          <w:lang w:val="en-US" w:eastAsia="zh-CN"/>
        </w:rPr>
      </w:pPr>
      <w:r>
        <w:rPr>
          <w:rFonts w:hint="eastAsia" w:ascii="仿宋" w:hAnsi="仿宋" w:eastAsia="仿宋" w:cs="仿宋"/>
          <w:b w:val="0"/>
          <w:bCs w:val="0"/>
          <w:i w:val="0"/>
          <w:caps w:val="0"/>
          <w:color w:val="333333"/>
          <w:spacing w:val="0"/>
          <w:sz w:val="32"/>
          <w:szCs w:val="32"/>
          <w:shd w:val="clear" w:fill="FFFFFF"/>
          <w:lang w:val="en-US" w:eastAsia="zh-CN"/>
        </w:rPr>
        <w:t>加大创业担保贷款支持力度。落实创业担保贷款政策，对符合条件的贫困家庭劳动力创业和到贫困村创办企业的，优先贷款审批流程，可按规定给予创业担保贷款，财政部门按规定安排贷款贴息所需资金。对符合条件的贫困家庭劳动力自主创业的，给予最高不超过10万元的创业担保贷款，对符合条件的劳动密集型小微企业，可给予最高不超过200万元的创业担保贷款，担保办法按银行规定执行。对符合条件的贫困家庭劳动力创业和到贫困村创办企业的发放贷款2000个，每个8万元，发放贷款16000万元；对符合条件的劳动密集型小微企业发放贷款50个，每个150万元，发放贷款7500万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center"/>
        <w:rPr>
          <w:rFonts w:hint="eastAsia" w:ascii="仿宋" w:hAnsi="仿宋" w:eastAsia="仿宋" w:cs="仿宋"/>
          <w:b/>
          <w:bCs/>
          <w:i w:val="0"/>
          <w:caps w:val="0"/>
          <w:color w:val="333333"/>
          <w:spacing w:val="0"/>
          <w:sz w:val="32"/>
          <w:szCs w:val="32"/>
          <w:shd w:val="clear"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2"/>
        <w:jc w:val="center"/>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第二节  产业扶贫脱贫一批</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一、脱贫对象和目标</w:t>
      </w:r>
    </w:p>
    <w:p>
      <w:pPr>
        <w:rPr>
          <w:rFonts w:hint="eastAsia" w:ascii="仿宋" w:hAnsi="仿宋" w:eastAsia="仿宋" w:cs="仿宋"/>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（一）脱贫对象。</w:t>
      </w:r>
      <w:r>
        <w:rPr>
          <w:rFonts w:hint="eastAsia" w:ascii="仿宋" w:hAnsi="仿宋" w:eastAsia="仿宋" w:cs="仿宋"/>
          <w:sz w:val="32"/>
          <w:szCs w:val="32"/>
        </w:rPr>
        <w:t>全县建档立卡的贫困人口。</w:t>
      </w:r>
    </w:p>
    <w:p>
      <w:pPr>
        <w:rPr>
          <w:rFonts w:hint="eastAsia" w:ascii="仿宋" w:hAnsi="仿宋" w:eastAsia="仿宋" w:cs="仿宋"/>
          <w:sz w:val="32"/>
          <w:szCs w:val="32"/>
          <w:lang w:val="en-US" w:eastAsia="zh-CN"/>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（二）脱贫目标。</w:t>
      </w:r>
      <w:r>
        <w:rPr>
          <w:rFonts w:hint="eastAsia" w:ascii="仿宋" w:hAnsi="仿宋" w:eastAsia="仿宋" w:cs="仿宋"/>
          <w:sz w:val="32"/>
          <w:szCs w:val="32"/>
        </w:rPr>
        <w:t>到2018年，稳定实现农村贫困人口不愁吃、不愁穿，义务教育、基本医疗和住房安全有保障；实现贫困农民人均可支配收入增长幅度高于全县平均水平，基本公共服务主要领域指标接近全市平均水平；确保我县现行标准下的</w:t>
      </w:r>
      <w:r>
        <w:rPr>
          <w:rFonts w:hint="eastAsia" w:ascii="仿宋" w:hAnsi="仿宋" w:eastAsia="仿宋" w:cs="仿宋"/>
          <w:sz w:val="32"/>
          <w:szCs w:val="32"/>
          <w:lang w:val="en-US" w:eastAsia="zh-CN"/>
        </w:rPr>
        <w:t>44142</w:t>
      </w:r>
      <w:r>
        <w:rPr>
          <w:rFonts w:hint="eastAsia" w:ascii="仿宋" w:hAnsi="仿宋" w:eastAsia="仿宋" w:cs="仿宋"/>
          <w:sz w:val="32"/>
          <w:szCs w:val="32"/>
        </w:rPr>
        <w:t>名贫困人口稳定脱贫，</w:t>
      </w:r>
      <w:r>
        <w:rPr>
          <w:rFonts w:hint="eastAsia" w:ascii="仿宋" w:hAnsi="仿宋" w:eastAsia="仿宋" w:cs="仿宋"/>
          <w:sz w:val="32"/>
          <w:szCs w:val="32"/>
          <w:lang w:val="en-US" w:eastAsia="zh-CN"/>
        </w:rPr>
        <w:t>50</w:t>
      </w:r>
      <w:r>
        <w:rPr>
          <w:rFonts w:hint="eastAsia" w:ascii="仿宋" w:hAnsi="仿宋" w:eastAsia="仿宋" w:cs="仿宋"/>
          <w:sz w:val="32"/>
          <w:szCs w:val="32"/>
        </w:rPr>
        <w:t>个贫困村脱贫退出；实现经济社会健康有序发展，解决区域性整体贫困。</w:t>
      </w:r>
    </w:p>
    <w:p>
      <w:pPr>
        <w:ind w:firstLine="708"/>
        <w:rPr>
          <w:rFonts w:hint="eastAsia" w:ascii="仿宋" w:hAnsi="仿宋" w:eastAsia="仿宋" w:cs="仿宋"/>
          <w:b/>
          <w:bCs/>
          <w:sz w:val="32"/>
          <w:szCs w:val="32"/>
        </w:rPr>
      </w:pPr>
      <w:r>
        <w:rPr>
          <w:rFonts w:hint="eastAsia" w:ascii="仿宋" w:hAnsi="仿宋" w:eastAsia="仿宋" w:cs="仿宋"/>
          <w:b/>
          <w:bCs/>
          <w:sz w:val="32"/>
          <w:szCs w:val="32"/>
        </w:rPr>
        <w:t>二、主要原则</w:t>
      </w:r>
    </w:p>
    <w:p>
      <w:pPr>
        <w:ind w:firstLine="708"/>
        <w:rPr>
          <w:rFonts w:hint="eastAsia" w:ascii="仿宋" w:hAnsi="仿宋" w:eastAsia="仿宋" w:cs="仿宋"/>
          <w:sz w:val="32"/>
          <w:szCs w:val="32"/>
        </w:rPr>
      </w:pPr>
      <w:r>
        <w:rPr>
          <w:rFonts w:hint="eastAsia" w:ascii="仿宋" w:hAnsi="仿宋" w:eastAsia="仿宋" w:cs="仿宋"/>
          <w:b/>
          <w:sz w:val="32"/>
          <w:szCs w:val="32"/>
        </w:rPr>
        <w:t>（一）坚持以市场为导向。</w:t>
      </w:r>
      <w:r>
        <w:rPr>
          <w:rFonts w:hint="eastAsia" w:ascii="仿宋" w:hAnsi="仿宋" w:eastAsia="仿宋" w:cs="仿宋"/>
          <w:sz w:val="32"/>
          <w:szCs w:val="32"/>
        </w:rPr>
        <w:t>顺应消费需求趋势和产业发展规律，尊重贫困群众意愿，科学规划、合理布局脱贫产业和项目，避免盲目建设和无效投资。</w:t>
      </w:r>
    </w:p>
    <w:p>
      <w:pPr>
        <w:ind w:firstLine="708"/>
        <w:rPr>
          <w:rFonts w:hint="eastAsia" w:ascii="仿宋" w:hAnsi="仿宋" w:eastAsia="仿宋" w:cs="仿宋"/>
          <w:sz w:val="32"/>
          <w:szCs w:val="32"/>
        </w:rPr>
      </w:pPr>
      <w:r>
        <w:rPr>
          <w:rFonts w:hint="eastAsia" w:ascii="仿宋" w:hAnsi="仿宋" w:eastAsia="仿宋" w:cs="仿宋"/>
          <w:b/>
          <w:sz w:val="32"/>
          <w:szCs w:val="32"/>
        </w:rPr>
        <w:t>（二）坚持以资源为基础。</w:t>
      </w:r>
      <w:r>
        <w:rPr>
          <w:rFonts w:hint="eastAsia" w:ascii="仿宋" w:hAnsi="仿宋" w:eastAsia="仿宋" w:cs="仿宋"/>
          <w:sz w:val="32"/>
          <w:szCs w:val="32"/>
        </w:rPr>
        <w:t>立足贫困地区自然禀赋，发挥比较优势，因地制宜，扬长避短，积极发展地域特色突出的脱贫产业。</w:t>
      </w:r>
    </w:p>
    <w:p>
      <w:pPr>
        <w:ind w:firstLine="708"/>
        <w:rPr>
          <w:rFonts w:hint="eastAsia" w:ascii="仿宋" w:hAnsi="仿宋" w:eastAsia="仿宋" w:cs="仿宋"/>
          <w:sz w:val="32"/>
          <w:szCs w:val="32"/>
        </w:rPr>
      </w:pPr>
      <w:r>
        <w:rPr>
          <w:rFonts w:hint="eastAsia" w:ascii="仿宋" w:hAnsi="仿宋" w:eastAsia="仿宋" w:cs="仿宋"/>
          <w:b/>
          <w:sz w:val="32"/>
          <w:szCs w:val="32"/>
        </w:rPr>
        <w:t>（三）坚持以科技为依托。</w:t>
      </w:r>
      <w:r>
        <w:rPr>
          <w:rFonts w:hint="eastAsia" w:ascii="仿宋" w:hAnsi="仿宋" w:eastAsia="仿宋" w:cs="仿宋"/>
          <w:sz w:val="32"/>
          <w:szCs w:val="32"/>
        </w:rPr>
        <w:t>强化贫困地区科技和人才服务，推广先进适用技术，积极发展新业态、新模式，提升产业扶持脱贫的技术支撑。</w:t>
      </w:r>
    </w:p>
    <w:p>
      <w:pPr>
        <w:ind w:firstLine="708"/>
        <w:rPr>
          <w:rFonts w:hint="eastAsia" w:ascii="仿宋" w:hAnsi="仿宋" w:eastAsia="仿宋" w:cs="仿宋"/>
          <w:sz w:val="32"/>
          <w:szCs w:val="32"/>
        </w:rPr>
      </w:pPr>
      <w:r>
        <w:rPr>
          <w:rFonts w:hint="eastAsia" w:ascii="仿宋" w:hAnsi="仿宋" w:eastAsia="仿宋" w:cs="仿宋"/>
          <w:b/>
          <w:sz w:val="32"/>
          <w:szCs w:val="32"/>
        </w:rPr>
        <w:t>（四）坚持以规模经营为引领。</w:t>
      </w:r>
      <w:r>
        <w:rPr>
          <w:rFonts w:hint="eastAsia" w:ascii="仿宋" w:hAnsi="仿宋" w:eastAsia="仿宋" w:cs="仿宋"/>
          <w:sz w:val="32"/>
          <w:szCs w:val="32"/>
        </w:rPr>
        <w:t>结合农村土地流转和农村产权改革，支持龙头企业、专业合作社、种养大户等经营主体与贫困户建立稳定的利益联结机制，推动特色产业规模化发展。</w:t>
      </w:r>
    </w:p>
    <w:p>
      <w:pPr>
        <w:ind w:firstLine="708"/>
        <w:rPr>
          <w:rFonts w:hint="eastAsia" w:ascii="仿宋" w:hAnsi="仿宋" w:eastAsia="仿宋" w:cs="仿宋"/>
          <w:b/>
          <w:bCs/>
          <w:sz w:val="32"/>
          <w:szCs w:val="32"/>
          <w:lang w:eastAsia="zh-CN"/>
        </w:rPr>
      </w:pPr>
      <w:r>
        <w:rPr>
          <w:rFonts w:hint="eastAsia" w:ascii="仿宋" w:hAnsi="仿宋" w:eastAsia="仿宋" w:cs="仿宋"/>
          <w:b/>
          <w:bCs/>
          <w:sz w:val="32"/>
          <w:szCs w:val="32"/>
        </w:rPr>
        <w:t>三、</w:t>
      </w:r>
      <w:r>
        <w:rPr>
          <w:rFonts w:hint="eastAsia" w:ascii="仿宋" w:hAnsi="仿宋" w:eastAsia="仿宋" w:cs="仿宋"/>
          <w:b/>
          <w:bCs/>
          <w:sz w:val="32"/>
          <w:szCs w:val="32"/>
          <w:lang w:eastAsia="zh-CN"/>
        </w:rPr>
        <w:t>重点扶贫产业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b w:val="0"/>
          <w:bCs w:val="0"/>
          <w:sz w:val="32"/>
          <w:szCs w:val="32"/>
          <w:lang w:eastAsia="zh-CN"/>
        </w:rPr>
      </w:pPr>
      <w:r>
        <w:rPr>
          <w:rFonts w:hint="eastAsia" w:ascii="仿宋" w:hAnsi="仿宋" w:eastAsia="仿宋" w:cs="仿宋"/>
          <w:color w:val="auto"/>
          <w:sz w:val="32"/>
          <w:szCs w:val="32"/>
          <w:lang w:val="en-US" w:eastAsia="zh-CN"/>
        </w:rPr>
        <w:t>在产业扶贫上，我们要始终坚持长短结合、以短养长的思路，既重视短、平、快的产业项目，通过资产收益方式解决好贫困户的燃眉之急；更着力长、高、稳的产业项目，让贫困村有产业支撑、贫困户有持续稳定的收入，</w:t>
      </w:r>
      <w:r>
        <w:rPr>
          <w:rFonts w:hint="eastAsia" w:ascii="仿宋" w:hAnsi="仿宋" w:eastAsia="仿宋" w:cs="仿宋"/>
          <w:b w:val="0"/>
          <w:sz w:val="32"/>
          <w:szCs w:val="32"/>
        </w:rPr>
        <w:t>在巩固</w:t>
      </w:r>
      <w:r>
        <w:rPr>
          <w:rFonts w:hint="eastAsia" w:ascii="仿宋" w:hAnsi="仿宋" w:eastAsia="仿宋" w:cs="仿宋"/>
          <w:b w:val="0"/>
          <w:sz w:val="32"/>
          <w:szCs w:val="32"/>
          <w:lang w:eastAsia="zh-CN"/>
        </w:rPr>
        <w:t>养殖资产收益和光伏资产收益两个全覆盖基础上</w:t>
      </w:r>
      <w:r>
        <w:rPr>
          <w:rFonts w:hint="eastAsia" w:ascii="仿宋" w:hAnsi="仿宋" w:eastAsia="仿宋" w:cs="仿宋"/>
          <w:b w:val="0"/>
          <w:sz w:val="32"/>
          <w:szCs w:val="32"/>
        </w:rPr>
        <w:t>，以夏季“两业”攻势为载体，实现六个“全覆盖”，在“N”上下大功夫</w:t>
      </w:r>
      <w:r>
        <w:rPr>
          <w:rFonts w:hint="eastAsia" w:ascii="仿宋" w:hAnsi="仿宋" w:eastAsia="仿宋" w:cs="仿宋"/>
          <w:b w:val="0"/>
          <w:sz w:val="32"/>
          <w:szCs w:val="32"/>
          <w:lang w:eastAsia="zh-CN"/>
        </w:rPr>
        <w:t>，</w:t>
      </w:r>
      <w:r>
        <w:rPr>
          <w:rFonts w:hint="eastAsia" w:ascii="仿宋" w:hAnsi="仿宋" w:eastAsia="仿宋" w:cs="仿宋"/>
          <w:b w:val="0"/>
          <w:sz w:val="32"/>
          <w:szCs w:val="32"/>
        </w:rPr>
        <w:t>构建“七有”产业就业扶贫体系，</w:t>
      </w:r>
      <w:r>
        <w:rPr>
          <w:rFonts w:hint="eastAsia" w:ascii="仿宋" w:hAnsi="仿宋" w:eastAsia="仿宋" w:cs="仿宋"/>
          <w:b w:val="0"/>
          <w:sz w:val="32"/>
          <w:szCs w:val="32"/>
          <w:lang w:eastAsia="zh-CN"/>
        </w:rPr>
        <w:t>复制推广“</w:t>
      </w:r>
      <w:r>
        <w:rPr>
          <w:rFonts w:hint="eastAsia" w:ascii="仿宋" w:hAnsi="仿宋" w:eastAsia="仿宋" w:cs="仿宋"/>
          <w:b w:val="0"/>
          <w:sz w:val="32"/>
          <w:szCs w:val="32"/>
          <w:lang w:val="en-US" w:eastAsia="zh-CN"/>
        </w:rPr>
        <w:t>5+</w:t>
      </w:r>
      <w:r>
        <w:rPr>
          <w:rFonts w:hint="eastAsia" w:ascii="仿宋" w:hAnsi="仿宋" w:eastAsia="仿宋" w:cs="仿宋"/>
          <w:b w:val="0"/>
          <w:sz w:val="32"/>
          <w:szCs w:val="32"/>
          <w:lang w:eastAsia="zh-CN"/>
        </w:rPr>
        <w:t>”资产收益模式，扶贫资金向新型农业经营主体和带贫车间倾斜，</w:t>
      </w:r>
      <w:r>
        <w:rPr>
          <w:rFonts w:hint="eastAsia" w:ascii="仿宋" w:hAnsi="仿宋" w:eastAsia="仿宋" w:cs="仿宋"/>
          <w:b w:val="0"/>
          <w:sz w:val="32"/>
          <w:szCs w:val="32"/>
        </w:rPr>
        <w:t>实现贫困群众稳定就业、</w:t>
      </w:r>
      <w:r>
        <w:rPr>
          <w:rFonts w:hint="eastAsia" w:ascii="仿宋" w:hAnsi="仿宋" w:eastAsia="仿宋" w:cs="仿宋"/>
          <w:b w:val="0"/>
          <w:sz w:val="32"/>
          <w:szCs w:val="32"/>
          <w:lang w:eastAsia="zh-CN"/>
        </w:rPr>
        <w:t>稳定</w:t>
      </w:r>
      <w:r>
        <w:rPr>
          <w:rFonts w:hint="eastAsia" w:ascii="仿宋" w:hAnsi="仿宋" w:eastAsia="仿宋" w:cs="仿宋"/>
          <w:b w:val="0"/>
          <w:sz w:val="32"/>
          <w:szCs w:val="32"/>
        </w:rPr>
        <w:t>脱贫。</w:t>
      </w:r>
    </w:p>
    <w:p>
      <w:pPr>
        <w:ind w:firstLine="708"/>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（一）做大做强特色种植业</w:t>
      </w:r>
    </w:p>
    <w:p>
      <w:pPr>
        <w:ind w:firstLine="708"/>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1、提升“四个十万亩”产业效益。</w:t>
      </w:r>
      <w:r>
        <w:rPr>
          <w:rFonts w:hint="eastAsia" w:ascii="仿宋" w:hAnsi="仿宋" w:eastAsia="仿宋" w:cs="仿宋"/>
          <w:sz w:val="32"/>
          <w:szCs w:val="32"/>
          <w:lang w:val="en-US" w:eastAsia="zh-CN"/>
        </w:rPr>
        <w:t>紧紧</w:t>
      </w:r>
      <w:r>
        <w:rPr>
          <w:rFonts w:hint="eastAsia" w:ascii="仿宋" w:hAnsi="仿宋" w:eastAsia="仿宋" w:cs="仿宋"/>
          <w:sz w:val="32"/>
          <w:szCs w:val="32"/>
        </w:rPr>
        <w:t>围绕我县“十万亩核桃（干果）、十万亩油桃（鲜果）、十万亩茶叶（菊花）、十万亩烟叶”的“四个十万亩”产业</w:t>
      </w:r>
      <w:r>
        <w:rPr>
          <w:rFonts w:hint="eastAsia" w:ascii="仿宋" w:hAnsi="仿宋" w:eastAsia="仿宋" w:cs="仿宋"/>
          <w:sz w:val="32"/>
          <w:szCs w:val="32"/>
          <w:lang w:eastAsia="zh-CN"/>
        </w:rPr>
        <w:t>产业总体布局，引导贫困村贫困户依托企业、合作社种植大户参与产业发展，或在家就近务工增收致富。</w:t>
      </w:r>
    </w:p>
    <w:p>
      <w:pPr>
        <w:pageBreakBefore w:val="0"/>
        <w:kinsoku/>
        <w:wordWrap/>
        <w:overflowPunct/>
        <w:topLinePunct w:val="0"/>
        <w:autoSpaceDE/>
        <w:autoSpaceDN/>
        <w:bidi w:val="0"/>
        <w:adjustRightInd/>
        <w:spacing w:line="600" w:lineRule="exact"/>
        <w:ind w:left="0" w:leftChars="0" w:right="0" w:rightChars="0" w:firstLine="642" w:firstLineChars="200"/>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sz w:val="32"/>
          <w:szCs w:val="32"/>
          <w:lang w:eastAsia="zh-CN"/>
        </w:rPr>
        <w:t>核桃产业</w:t>
      </w:r>
      <w:r>
        <w:rPr>
          <w:rFonts w:hint="eastAsia" w:ascii="仿宋" w:hAnsi="仿宋" w:eastAsia="仿宋" w:cs="仿宋"/>
          <w:b/>
          <w:sz w:val="32"/>
          <w:szCs w:val="32"/>
        </w:rPr>
        <w:t>：</w:t>
      </w:r>
      <w:r>
        <w:rPr>
          <w:rFonts w:hint="eastAsia" w:ascii="仿宋" w:hAnsi="仿宋" w:eastAsia="仿宋" w:cs="仿宋"/>
          <w:color w:val="000000"/>
          <w:sz w:val="32"/>
          <w:szCs w:val="32"/>
        </w:rPr>
        <w:t>核桃产业的总体发展布局为“一带两区”，（“一带”：即以余关、赤眉、马山口、赵店、桃溪、</w:t>
      </w:r>
      <w:r>
        <w:rPr>
          <w:rFonts w:hint="eastAsia" w:ascii="仿宋" w:hAnsi="仿宋" w:eastAsia="仿宋" w:cs="仿宋"/>
          <w:color w:val="000000"/>
          <w:sz w:val="32"/>
          <w:szCs w:val="32"/>
          <w:lang w:eastAsia="zh-CN"/>
        </w:rPr>
        <w:t>岞曲</w:t>
      </w:r>
      <w:r>
        <w:rPr>
          <w:rFonts w:hint="eastAsia" w:ascii="仿宋" w:hAnsi="仿宋" w:eastAsia="仿宋" w:cs="仿宋"/>
          <w:color w:val="000000"/>
          <w:sz w:val="32"/>
          <w:szCs w:val="32"/>
        </w:rPr>
        <w:t>六个乡镇的浅山丘陵为重点，在全县中部地区建立一条百里十万亩核桃经济核心带；“两区”：即在板场、夏馆、七里坪三个乡镇建立北部山区2万亩核桃种植示范区和在湍东、大桥、师岗、瓦亭三个乡镇建立西南部3万亩丘陵核桃种植示范区），</w:t>
      </w:r>
      <w:r>
        <w:rPr>
          <w:rFonts w:hint="eastAsia" w:ascii="仿宋" w:hAnsi="仿宋" w:eastAsia="仿宋" w:cs="仿宋"/>
          <w:sz w:val="32"/>
          <w:szCs w:val="32"/>
        </w:rPr>
        <w:t>以“一带”为重点，逐步辐射带动“两区”</w:t>
      </w:r>
      <w:r>
        <w:rPr>
          <w:rFonts w:hint="eastAsia" w:ascii="仿宋" w:hAnsi="仿宋" w:eastAsia="仿宋" w:cs="仿宋"/>
          <w:sz w:val="32"/>
          <w:szCs w:val="32"/>
          <w:lang w:eastAsia="zh-CN"/>
        </w:rPr>
        <w:t>。</w:t>
      </w:r>
      <w:r>
        <w:rPr>
          <w:rFonts w:hint="eastAsia" w:ascii="仿宋" w:hAnsi="仿宋" w:eastAsia="仿宋" w:cs="仿宋"/>
          <w:b w:val="0"/>
          <w:bCs w:val="0"/>
          <w:color w:val="000000"/>
          <w:sz w:val="32"/>
          <w:szCs w:val="32"/>
          <w:lang w:eastAsia="zh-CN"/>
        </w:rPr>
        <w:t>项目覆盖</w:t>
      </w:r>
      <w:r>
        <w:rPr>
          <w:rFonts w:hint="eastAsia" w:ascii="仿宋" w:hAnsi="仿宋" w:eastAsia="仿宋" w:cs="仿宋"/>
          <w:b w:val="0"/>
          <w:bCs w:val="0"/>
          <w:color w:val="000000"/>
          <w:sz w:val="32"/>
          <w:szCs w:val="32"/>
          <w:lang w:val="en-US" w:eastAsia="zh-CN"/>
        </w:rPr>
        <w:t>40</w:t>
      </w:r>
      <w:r>
        <w:rPr>
          <w:rFonts w:hint="eastAsia" w:ascii="仿宋" w:hAnsi="仿宋" w:eastAsia="仿宋" w:cs="仿宋"/>
          <w:b w:val="0"/>
          <w:bCs w:val="0"/>
          <w:color w:val="000000"/>
          <w:sz w:val="32"/>
          <w:szCs w:val="32"/>
          <w:lang w:eastAsia="zh-CN"/>
        </w:rPr>
        <w:t>个村，覆盖农户</w:t>
      </w:r>
      <w:r>
        <w:rPr>
          <w:rFonts w:hint="eastAsia" w:ascii="仿宋" w:hAnsi="仿宋" w:eastAsia="仿宋" w:cs="仿宋"/>
          <w:b w:val="0"/>
          <w:bCs w:val="0"/>
          <w:color w:val="000000"/>
          <w:sz w:val="32"/>
          <w:szCs w:val="32"/>
          <w:lang w:val="en-US" w:eastAsia="zh-CN"/>
        </w:rPr>
        <w:t>3620户，覆盖贫困村19个，带动贫困户1840户。</w:t>
      </w:r>
    </w:p>
    <w:tbl>
      <w:tblPr>
        <w:tblStyle w:val="7"/>
        <w:tblW w:w="7996" w:type="dxa"/>
        <w:jc w:val="center"/>
        <w:tblLayout w:type="fixed"/>
        <w:tblCellMar>
          <w:top w:w="0" w:type="dxa"/>
          <w:left w:w="108" w:type="dxa"/>
          <w:bottom w:w="0" w:type="dxa"/>
          <w:right w:w="108" w:type="dxa"/>
        </w:tblCellMar>
      </w:tblPr>
      <w:tblGrid>
        <w:gridCol w:w="547"/>
        <w:gridCol w:w="3009"/>
        <w:gridCol w:w="755"/>
        <w:gridCol w:w="1198"/>
        <w:gridCol w:w="800"/>
        <w:gridCol w:w="677"/>
        <w:gridCol w:w="1010"/>
      </w:tblGrid>
      <w:tr>
        <w:tblPrEx>
          <w:tblCellMar>
            <w:top w:w="0" w:type="dxa"/>
            <w:left w:w="108" w:type="dxa"/>
            <w:bottom w:w="0" w:type="dxa"/>
            <w:right w:w="108" w:type="dxa"/>
          </w:tblCellMar>
        </w:tblPrEx>
        <w:trPr>
          <w:trHeight w:val="221" w:hRule="atLeast"/>
          <w:jc w:val="center"/>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rPr>
            </w:pPr>
            <w:r>
              <w:rPr>
                <w:rFonts w:hint="eastAsia" w:ascii="仿宋" w:hAnsi="仿宋" w:eastAsia="仿宋" w:cs="仿宋"/>
                <w:spacing w:val="-20"/>
                <w:w w:val="95"/>
                <w:kern w:val="0"/>
                <w:sz w:val="21"/>
                <w:szCs w:val="21"/>
              </w:rPr>
              <w:t>序号</w:t>
            </w:r>
          </w:p>
        </w:tc>
        <w:tc>
          <w:tcPr>
            <w:tcW w:w="30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项目分类</w:t>
            </w:r>
          </w:p>
        </w:tc>
        <w:tc>
          <w:tcPr>
            <w:tcW w:w="75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rPr>
            </w:pPr>
            <w:r>
              <w:rPr>
                <w:rFonts w:hint="eastAsia" w:ascii="仿宋" w:hAnsi="仿宋" w:eastAsia="仿宋" w:cs="仿宋"/>
                <w:spacing w:val="-20"/>
                <w:w w:val="95"/>
                <w:kern w:val="0"/>
                <w:sz w:val="21"/>
                <w:szCs w:val="21"/>
              </w:rPr>
              <w:t>建设</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spacing w:val="-20"/>
                <w:w w:val="95"/>
                <w:kern w:val="0"/>
                <w:sz w:val="21"/>
                <w:szCs w:val="21"/>
              </w:rPr>
              <w:t>性质</w:t>
            </w:r>
          </w:p>
        </w:tc>
        <w:tc>
          <w:tcPr>
            <w:tcW w:w="119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实施</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年限</w:t>
            </w:r>
          </w:p>
        </w:tc>
        <w:tc>
          <w:tcPr>
            <w:tcW w:w="80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单位</w:t>
            </w:r>
          </w:p>
        </w:tc>
        <w:tc>
          <w:tcPr>
            <w:tcW w:w="67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规模</w:t>
            </w:r>
          </w:p>
        </w:tc>
        <w:tc>
          <w:tcPr>
            <w:tcW w:w="101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投资</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（亿元）</w:t>
            </w:r>
          </w:p>
        </w:tc>
      </w:tr>
      <w:tr>
        <w:tblPrEx>
          <w:tblCellMar>
            <w:top w:w="0" w:type="dxa"/>
            <w:left w:w="108" w:type="dxa"/>
            <w:bottom w:w="0" w:type="dxa"/>
            <w:right w:w="108" w:type="dxa"/>
          </w:tblCellMar>
        </w:tblPrEx>
        <w:trPr>
          <w:trHeight w:val="273" w:hRule="atLeast"/>
          <w:jc w:val="center"/>
        </w:trPr>
        <w:tc>
          <w:tcPr>
            <w:tcW w:w="54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3009"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kern w:val="0"/>
                <w:sz w:val="21"/>
                <w:szCs w:val="21"/>
              </w:rPr>
            </w:pPr>
            <w:r>
              <w:rPr>
                <w:rFonts w:hint="eastAsia" w:ascii="仿宋" w:hAnsi="仿宋" w:eastAsia="仿宋" w:cs="仿宋"/>
                <w:color w:val="000000"/>
                <w:sz w:val="21"/>
                <w:szCs w:val="21"/>
              </w:rPr>
              <w:t>余关、赤眉、马山口、赵店、桃溪、</w:t>
            </w:r>
            <w:r>
              <w:rPr>
                <w:rFonts w:hint="eastAsia" w:ascii="仿宋" w:hAnsi="仿宋" w:eastAsia="仿宋" w:cs="仿宋"/>
                <w:color w:val="000000"/>
                <w:sz w:val="21"/>
                <w:szCs w:val="21"/>
                <w:lang w:eastAsia="zh-CN"/>
              </w:rPr>
              <w:t>岞曲</w:t>
            </w:r>
            <w:r>
              <w:rPr>
                <w:rFonts w:hint="eastAsia" w:ascii="仿宋" w:hAnsi="仿宋" w:eastAsia="仿宋" w:cs="仿宋"/>
                <w:color w:val="000000"/>
                <w:sz w:val="21"/>
                <w:szCs w:val="21"/>
              </w:rPr>
              <w:t>六个乡镇的浅山丘陵十万亩核桃经济核心带</w:t>
            </w:r>
          </w:p>
        </w:tc>
        <w:tc>
          <w:tcPr>
            <w:tcW w:w="75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lang w:eastAsia="zh-CN"/>
              </w:rPr>
              <w:t>续</w:t>
            </w:r>
            <w:r>
              <w:rPr>
                <w:rFonts w:hint="eastAsia" w:ascii="仿宋" w:hAnsi="仿宋" w:eastAsia="仿宋" w:cs="仿宋"/>
                <w:kern w:val="0"/>
                <w:sz w:val="21"/>
                <w:szCs w:val="21"/>
              </w:rPr>
              <w:t>建</w:t>
            </w:r>
          </w:p>
        </w:tc>
        <w:tc>
          <w:tcPr>
            <w:tcW w:w="1198"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201</w:t>
            </w: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-20</w:t>
            </w:r>
            <w:r>
              <w:rPr>
                <w:rFonts w:hint="eastAsia" w:ascii="仿宋" w:hAnsi="仿宋" w:eastAsia="仿宋" w:cs="仿宋"/>
                <w:kern w:val="0"/>
                <w:sz w:val="21"/>
                <w:szCs w:val="21"/>
                <w:lang w:val="en-US" w:eastAsia="zh-CN"/>
              </w:rPr>
              <w:t>20</w:t>
            </w:r>
          </w:p>
        </w:tc>
        <w:tc>
          <w:tcPr>
            <w:tcW w:w="800"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万亩</w:t>
            </w:r>
          </w:p>
        </w:tc>
        <w:tc>
          <w:tcPr>
            <w:tcW w:w="677"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2</w:t>
            </w:r>
          </w:p>
        </w:tc>
        <w:tc>
          <w:tcPr>
            <w:tcW w:w="1010"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3</w:t>
            </w:r>
          </w:p>
        </w:tc>
      </w:tr>
      <w:tr>
        <w:tblPrEx>
          <w:tblCellMar>
            <w:top w:w="0" w:type="dxa"/>
            <w:left w:w="108" w:type="dxa"/>
            <w:bottom w:w="0" w:type="dxa"/>
            <w:right w:w="108" w:type="dxa"/>
          </w:tblCellMar>
        </w:tblPrEx>
        <w:trPr>
          <w:trHeight w:val="273" w:hRule="atLeast"/>
          <w:jc w:val="center"/>
        </w:trPr>
        <w:tc>
          <w:tcPr>
            <w:tcW w:w="54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3009"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spacing w:val="-20"/>
                <w:w w:val="88"/>
                <w:kern w:val="0"/>
                <w:sz w:val="21"/>
                <w:szCs w:val="21"/>
              </w:rPr>
            </w:pPr>
            <w:r>
              <w:rPr>
                <w:rFonts w:hint="eastAsia" w:ascii="仿宋" w:hAnsi="仿宋" w:eastAsia="仿宋" w:cs="仿宋"/>
                <w:color w:val="000000"/>
                <w:sz w:val="21"/>
                <w:szCs w:val="21"/>
              </w:rPr>
              <w:t>板场、夏馆、七里坪三个乡镇建立北部山区2万亩核桃种植示范区</w:t>
            </w:r>
          </w:p>
        </w:tc>
        <w:tc>
          <w:tcPr>
            <w:tcW w:w="755" w:type="dxa"/>
            <w:tcBorders>
              <w:top w:val="nil"/>
              <w:left w:val="nil"/>
              <w:bottom w:val="single" w:color="auto" w:sz="4" w:space="0"/>
              <w:right w:val="single" w:color="auto" w:sz="4" w:space="0"/>
            </w:tcBorders>
            <w:vAlign w:val="bottom"/>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新建</w:t>
            </w:r>
          </w:p>
        </w:tc>
        <w:tc>
          <w:tcPr>
            <w:tcW w:w="1198"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20</w:t>
            </w:r>
            <w:r>
              <w:rPr>
                <w:rFonts w:hint="eastAsia" w:ascii="仿宋" w:hAnsi="仿宋" w:eastAsia="仿宋" w:cs="仿宋"/>
                <w:kern w:val="0"/>
                <w:sz w:val="21"/>
                <w:szCs w:val="21"/>
                <w:lang w:val="en-US" w:eastAsia="zh-CN"/>
              </w:rPr>
              <w:t>18-</w:t>
            </w:r>
            <w:r>
              <w:rPr>
                <w:rFonts w:hint="eastAsia" w:ascii="仿宋" w:hAnsi="仿宋" w:eastAsia="仿宋" w:cs="仿宋"/>
                <w:kern w:val="0"/>
                <w:sz w:val="21"/>
                <w:szCs w:val="21"/>
              </w:rPr>
              <w:t>20</w:t>
            </w:r>
            <w:r>
              <w:rPr>
                <w:rFonts w:hint="eastAsia" w:ascii="仿宋" w:hAnsi="仿宋" w:eastAsia="仿宋" w:cs="仿宋"/>
                <w:kern w:val="0"/>
                <w:sz w:val="21"/>
                <w:szCs w:val="21"/>
                <w:lang w:val="en-US" w:eastAsia="zh-CN"/>
              </w:rPr>
              <w:t>20</w:t>
            </w:r>
          </w:p>
        </w:tc>
        <w:tc>
          <w:tcPr>
            <w:tcW w:w="800"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万亩</w:t>
            </w:r>
          </w:p>
        </w:tc>
        <w:tc>
          <w:tcPr>
            <w:tcW w:w="677"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2</w:t>
            </w:r>
          </w:p>
        </w:tc>
        <w:tc>
          <w:tcPr>
            <w:tcW w:w="1010"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3.5</w:t>
            </w:r>
          </w:p>
        </w:tc>
      </w:tr>
      <w:tr>
        <w:tblPrEx>
          <w:tblCellMar>
            <w:top w:w="0" w:type="dxa"/>
            <w:left w:w="108" w:type="dxa"/>
            <w:bottom w:w="0" w:type="dxa"/>
            <w:right w:w="108" w:type="dxa"/>
          </w:tblCellMar>
        </w:tblPrEx>
        <w:trPr>
          <w:trHeight w:val="162" w:hRule="atLeast"/>
          <w:jc w:val="center"/>
        </w:trPr>
        <w:tc>
          <w:tcPr>
            <w:tcW w:w="54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3009"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spacing w:val="-20"/>
                <w:w w:val="95"/>
                <w:kern w:val="0"/>
                <w:sz w:val="21"/>
                <w:szCs w:val="21"/>
              </w:rPr>
            </w:pPr>
            <w:r>
              <w:rPr>
                <w:rFonts w:hint="eastAsia" w:ascii="仿宋" w:hAnsi="仿宋" w:eastAsia="仿宋" w:cs="仿宋"/>
                <w:color w:val="000000"/>
                <w:sz w:val="21"/>
                <w:szCs w:val="21"/>
              </w:rPr>
              <w:t>湍东、大桥、师岗、瓦亭三个乡镇建立西南部3万亩丘陵核桃种植示范区</w:t>
            </w:r>
          </w:p>
        </w:tc>
        <w:tc>
          <w:tcPr>
            <w:tcW w:w="755"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新建</w:t>
            </w:r>
          </w:p>
        </w:tc>
        <w:tc>
          <w:tcPr>
            <w:tcW w:w="1198"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rPr>
              <w:t>201</w:t>
            </w:r>
            <w:r>
              <w:rPr>
                <w:rFonts w:hint="eastAsia" w:ascii="仿宋" w:hAnsi="仿宋" w:eastAsia="仿宋" w:cs="仿宋"/>
                <w:kern w:val="0"/>
                <w:sz w:val="21"/>
                <w:szCs w:val="21"/>
                <w:lang w:val="en-US" w:eastAsia="zh-CN"/>
              </w:rPr>
              <w:t>8</w:t>
            </w:r>
            <w:r>
              <w:rPr>
                <w:rFonts w:hint="eastAsia" w:ascii="仿宋" w:hAnsi="仿宋" w:eastAsia="仿宋" w:cs="仿宋"/>
                <w:kern w:val="0"/>
                <w:sz w:val="21"/>
                <w:szCs w:val="21"/>
              </w:rPr>
              <w:t>-20</w:t>
            </w:r>
            <w:r>
              <w:rPr>
                <w:rFonts w:hint="eastAsia" w:ascii="仿宋" w:hAnsi="仿宋" w:eastAsia="仿宋" w:cs="仿宋"/>
                <w:kern w:val="0"/>
                <w:sz w:val="21"/>
                <w:szCs w:val="21"/>
                <w:lang w:val="en-US" w:eastAsia="zh-CN"/>
              </w:rPr>
              <w:t>20</w:t>
            </w:r>
          </w:p>
        </w:tc>
        <w:tc>
          <w:tcPr>
            <w:tcW w:w="800"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万亩</w:t>
            </w:r>
          </w:p>
        </w:tc>
        <w:tc>
          <w:tcPr>
            <w:tcW w:w="677"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3</w:t>
            </w:r>
          </w:p>
        </w:tc>
        <w:tc>
          <w:tcPr>
            <w:tcW w:w="1010"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4</w:t>
            </w:r>
          </w:p>
        </w:tc>
      </w:tr>
    </w:tbl>
    <w:p>
      <w:pPr>
        <w:pageBreakBefore w:val="0"/>
        <w:kinsoku/>
        <w:wordWrap/>
        <w:overflowPunct/>
        <w:topLinePunct w:val="0"/>
        <w:autoSpaceDE/>
        <w:autoSpaceDN/>
        <w:bidi w:val="0"/>
        <w:adjustRightInd/>
        <w:spacing w:line="600" w:lineRule="exact"/>
        <w:ind w:left="0" w:leftChars="0" w:right="0" w:rightChars="0" w:firstLine="640" w:firstLineChars="200"/>
        <w:textAlignment w:val="auto"/>
        <w:rPr>
          <w:rFonts w:hint="eastAsia" w:ascii="仿宋" w:hAnsi="仿宋" w:eastAsia="仿宋" w:cs="仿宋"/>
          <w:b w:val="0"/>
          <w:bCs w:val="0"/>
          <w:color w:val="000000"/>
          <w:sz w:val="32"/>
          <w:szCs w:val="32"/>
          <w:lang w:val="en-US" w:eastAsia="zh-CN"/>
        </w:rPr>
      </w:pPr>
    </w:p>
    <w:p>
      <w:pPr>
        <w:pageBreakBefore w:val="0"/>
        <w:kinsoku/>
        <w:wordWrap/>
        <w:overflowPunct/>
        <w:topLinePunct w:val="0"/>
        <w:autoSpaceDE/>
        <w:autoSpaceDN/>
        <w:bidi w:val="0"/>
        <w:adjustRightInd/>
        <w:spacing w:line="600" w:lineRule="exact"/>
        <w:ind w:left="0" w:leftChars="0" w:right="0" w:rightChars="0" w:firstLine="642"/>
        <w:textAlignment w:val="auto"/>
        <w:rPr>
          <w:rFonts w:hint="eastAsia" w:ascii="仿宋" w:hAnsi="仿宋" w:eastAsia="仿宋" w:cs="仿宋"/>
          <w:sz w:val="32"/>
          <w:szCs w:val="32"/>
        </w:rPr>
      </w:pPr>
      <w:r>
        <w:rPr>
          <w:rFonts w:hint="eastAsia" w:ascii="仿宋" w:hAnsi="仿宋" w:eastAsia="仿宋" w:cs="仿宋"/>
          <w:b/>
          <w:bCs/>
          <w:sz w:val="32"/>
          <w:szCs w:val="32"/>
        </w:rPr>
        <w:t>油桃</w:t>
      </w:r>
      <w:r>
        <w:rPr>
          <w:rFonts w:hint="eastAsia" w:ascii="仿宋" w:hAnsi="仿宋" w:eastAsia="仿宋" w:cs="仿宋"/>
          <w:b/>
          <w:bCs/>
          <w:sz w:val="32"/>
          <w:szCs w:val="32"/>
          <w:lang w:eastAsia="zh-CN"/>
        </w:rPr>
        <w:t>产业：</w:t>
      </w:r>
      <w:r>
        <w:rPr>
          <w:rFonts w:hint="eastAsia" w:ascii="仿宋" w:hAnsi="仿宋" w:eastAsia="仿宋" w:cs="仿宋"/>
          <w:sz w:val="32"/>
          <w:szCs w:val="32"/>
        </w:rPr>
        <w:t>油桃产业的总体发展布局以赤眉镇为核心，辐射带动七里坪、赵店、余关、马山口等乡镇。项目覆盖</w:t>
      </w:r>
      <w:r>
        <w:rPr>
          <w:rFonts w:hint="eastAsia" w:ascii="仿宋" w:hAnsi="仿宋" w:eastAsia="仿宋" w:cs="仿宋"/>
          <w:sz w:val="32"/>
          <w:szCs w:val="32"/>
          <w:lang w:val="en-US" w:eastAsia="zh-CN"/>
        </w:rPr>
        <w:t>33</w:t>
      </w:r>
      <w:r>
        <w:rPr>
          <w:rFonts w:hint="eastAsia" w:ascii="仿宋" w:hAnsi="仿宋" w:eastAsia="仿宋" w:cs="仿宋"/>
          <w:sz w:val="32"/>
          <w:szCs w:val="32"/>
        </w:rPr>
        <w:t>个村，覆盖农户</w:t>
      </w:r>
      <w:r>
        <w:rPr>
          <w:rFonts w:hint="eastAsia" w:ascii="仿宋" w:hAnsi="仿宋" w:eastAsia="仿宋" w:cs="仿宋"/>
          <w:sz w:val="32"/>
          <w:szCs w:val="32"/>
          <w:lang w:val="en-US" w:eastAsia="zh-CN"/>
        </w:rPr>
        <w:t>2980</w:t>
      </w:r>
      <w:r>
        <w:rPr>
          <w:rFonts w:hint="eastAsia" w:ascii="仿宋" w:hAnsi="仿宋" w:eastAsia="仿宋" w:cs="仿宋"/>
          <w:sz w:val="32"/>
          <w:szCs w:val="32"/>
        </w:rPr>
        <w:t>户，带动</w:t>
      </w:r>
      <w:r>
        <w:rPr>
          <w:rFonts w:hint="eastAsia" w:ascii="仿宋" w:hAnsi="仿宋" w:eastAsia="仿宋" w:cs="仿宋"/>
          <w:sz w:val="32"/>
          <w:szCs w:val="32"/>
          <w:lang w:eastAsia="zh-CN"/>
        </w:rPr>
        <w:t>贫困村</w:t>
      </w:r>
      <w:r>
        <w:rPr>
          <w:rFonts w:hint="eastAsia" w:ascii="仿宋" w:hAnsi="仿宋" w:eastAsia="仿宋" w:cs="仿宋"/>
          <w:sz w:val="32"/>
          <w:szCs w:val="32"/>
          <w:lang w:val="en-US" w:eastAsia="zh-CN"/>
        </w:rPr>
        <w:t>8个、</w:t>
      </w:r>
      <w:r>
        <w:rPr>
          <w:rFonts w:hint="eastAsia" w:ascii="仿宋" w:hAnsi="仿宋" w:eastAsia="仿宋" w:cs="仿宋"/>
          <w:sz w:val="32"/>
          <w:szCs w:val="32"/>
        </w:rPr>
        <w:t>贫困户</w:t>
      </w:r>
      <w:r>
        <w:rPr>
          <w:rFonts w:hint="eastAsia" w:ascii="仿宋" w:hAnsi="仿宋" w:eastAsia="仿宋" w:cs="仿宋"/>
          <w:sz w:val="32"/>
          <w:szCs w:val="32"/>
          <w:lang w:val="en-US" w:eastAsia="zh-CN"/>
        </w:rPr>
        <w:t>1770</w:t>
      </w:r>
      <w:r>
        <w:rPr>
          <w:rFonts w:hint="eastAsia" w:ascii="仿宋" w:hAnsi="仿宋" w:eastAsia="仿宋" w:cs="仿宋"/>
          <w:sz w:val="32"/>
          <w:szCs w:val="32"/>
        </w:rPr>
        <w:t>户。</w:t>
      </w:r>
    </w:p>
    <w:tbl>
      <w:tblPr>
        <w:tblStyle w:val="7"/>
        <w:tblpPr w:leftFromText="180" w:rightFromText="180" w:vertAnchor="text" w:horzAnchor="page" w:tblpX="1957" w:tblpY="447"/>
        <w:tblOverlap w:val="never"/>
        <w:tblW w:w="7996" w:type="dxa"/>
        <w:tblInd w:w="0" w:type="dxa"/>
        <w:tblLayout w:type="fixed"/>
        <w:tblCellMar>
          <w:top w:w="0" w:type="dxa"/>
          <w:left w:w="108" w:type="dxa"/>
          <w:bottom w:w="0" w:type="dxa"/>
          <w:right w:w="108" w:type="dxa"/>
        </w:tblCellMar>
      </w:tblPr>
      <w:tblGrid>
        <w:gridCol w:w="547"/>
        <w:gridCol w:w="3009"/>
        <w:gridCol w:w="755"/>
        <w:gridCol w:w="1198"/>
        <w:gridCol w:w="800"/>
        <w:gridCol w:w="677"/>
        <w:gridCol w:w="1010"/>
      </w:tblGrid>
      <w:tr>
        <w:tblPrEx>
          <w:tblCellMar>
            <w:top w:w="0" w:type="dxa"/>
            <w:left w:w="108" w:type="dxa"/>
            <w:bottom w:w="0" w:type="dxa"/>
            <w:right w:w="108" w:type="dxa"/>
          </w:tblCellMar>
        </w:tblPrEx>
        <w:trPr>
          <w:trHeight w:val="221" w:hRule="atLeast"/>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rPr>
            </w:pPr>
            <w:r>
              <w:rPr>
                <w:rFonts w:hint="eastAsia" w:ascii="仿宋" w:hAnsi="仿宋" w:eastAsia="仿宋" w:cs="仿宋"/>
                <w:spacing w:val="-20"/>
                <w:w w:val="95"/>
                <w:kern w:val="0"/>
                <w:sz w:val="21"/>
                <w:szCs w:val="21"/>
              </w:rPr>
              <w:t>序号</w:t>
            </w:r>
          </w:p>
        </w:tc>
        <w:tc>
          <w:tcPr>
            <w:tcW w:w="30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项目分类</w:t>
            </w:r>
          </w:p>
        </w:tc>
        <w:tc>
          <w:tcPr>
            <w:tcW w:w="75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rPr>
            </w:pPr>
            <w:r>
              <w:rPr>
                <w:rFonts w:hint="eastAsia" w:ascii="仿宋" w:hAnsi="仿宋" w:eastAsia="仿宋" w:cs="仿宋"/>
                <w:spacing w:val="-20"/>
                <w:w w:val="95"/>
                <w:kern w:val="0"/>
                <w:sz w:val="21"/>
                <w:szCs w:val="21"/>
              </w:rPr>
              <w:t>建设</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spacing w:val="-20"/>
                <w:w w:val="95"/>
                <w:kern w:val="0"/>
                <w:sz w:val="21"/>
                <w:szCs w:val="21"/>
              </w:rPr>
              <w:t>性质</w:t>
            </w:r>
          </w:p>
        </w:tc>
        <w:tc>
          <w:tcPr>
            <w:tcW w:w="119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实施</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年限</w:t>
            </w:r>
          </w:p>
        </w:tc>
        <w:tc>
          <w:tcPr>
            <w:tcW w:w="80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单位</w:t>
            </w:r>
          </w:p>
        </w:tc>
        <w:tc>
          <w:tcPr>
            <w:tcW w:w="67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规模</w:t>
            </w:r>
          </w:p>
        </w:tc>
        <w:tc>
          <w:tcPr>
            <w:tcW w:w="101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投资</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（亿元）</w:t>
            </w:r>
          </w:p>
        </w:tc>
      </w:tr>
      <w:tr>
        <w:tblPrEx>
          <w:tblCellMar>
            <w:top w:w="0" w:type="dxa"/>
            <w:left w:w="108" w:type="dxa"/>
            <w:bottom w:w="0" w:type="dxa"/>
            <w:right w:w="108" w:type="dxa"/>
          </w:tblCellMar>
        </w:tblPrEx>
        <w:trPr>
          <w:trHeight w:val="273" w:hRule="atLeast"/>
        </w:trPr>
        <w:tc>
          <w:tcPr>
            <w:tcW w:w="547" w:type="dxa"/>
            <w:tcBorders>
              <w:top w:val="nil"/>
              <w:left w:val="single" w:color="auto" w:sz="4" w:space="0"/>
              <w:bottom w:val="single" w:color="auto" w:sz="4" w:space="0"/>
              <w:right w:val="single" w:color="auto" w:sz="4" w:space="0"/>
            </w:tcBorders>
            <w:vAlign w:val="center"/>
          </w:tcPr>
          <w:p>
            <w:pPr>
              <w:widowControl/>
              <w:spacing w:line="4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3009"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万亩油桃及特色小杂果建设基地项目</w:t>
            </w:r>
          </w:p>
        </w:tc>
        <w:tc>
          <w:tcPr>
            <w:tcW w:w="755"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color w:val="000000"/>
                <w:sz w:val="21"/>
                <w:szCs w:val="21"/>
              </w:rPr>
            </w:pPr>
            <w:r>
              <w:rPr>
                <w:rFonts w:hint="eastAsia" w:ascii="仿宋" w:hAnsi="仿宋" w:eastAsia="仿宋" w:cs="仿宋"/>
                <w:color w:val="000000"/>
                <w:sz w:val="21"/>
                <w:szCs w:val="21"/>
              </w:rPr>
              <w:t>新建</w:t>
            </w:r>
          </w:p>
        </w:tc>
        <w:tc>
          <w:tcPr>
            <w:tcW w:w="1198"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18</w:t>
            </w: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20</w:t>
            </w:r>
          </w:p>
        </w:tc>
        <w:tc>
          <w:tcPr>
            <w:tcW w:w="800"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亩</w:t>
            </w:r>
          </w:p>
        </w:tc>
        <w:tc>
          <w:tcPr>
            <w:tcW w:w="677"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3</w:t>
            </w:r>
          </w:p>
        </w:tc>
        <w:tc>
          <w:tcPr>
            <w:tcW w:w="1010"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3</w:t>
            </w:r>
          </w:p>
        </w:tc>
      </w:tr>
    </w:tbl>
    <w:p>
      <w:pPr>
        <w:pageBreakBefore w:val="0"/>
        <w:kinsoku/>
        <w:wordWrap/>
        <w:overflowPunct/>
        <w:topLinePunct w:val="0"/>
        <w:autoSpaceDE/>
        <w:autoSpaceDN/>
        <w:bidi w:val="0"/>
        <w:adjustRightInd/>
        <w:spacing w:line="600" w:lineRule="exact"/>
        <w:ind w:left="0" w:leftChars="0" w:right="0" w:rightChars="0" w:firstLine="642"/>
        <w:textAlignment w:val="auto"/>
        <w:rPr>
          <w:rFonts w:hint="eastAsia" w:ascii="仿宋" w:hAnsi="仿宋" w:eastAsia="仿宋" w:cs="仿宋"/>
          <w:sz w:val="32"/>
          <w:szCs w:val="32"/>
        </w:rPr>
      </w:pPr>
    </w:p>
    <w:tbl>
      <w:tblPr>
        <w:tblStyle w:val="7"/>
        <w:tblpPr w:leftFromText="180" w:rightFromText="180" w:vertAnchor="text" w:horzAnchor="page" w:tblpX="2047" w:tblpY="3811"/>
        <w:tblOverlap w:val="never"/>
        <w:tblW w:w="7996" w:type="dxa"/>
        <w:tblInd w:w="0" w:type="dxa"/>
        <w:tblLayout w:type="fixed"/>
        <w:tblCellMar>
          <w:top w:w="0" w:type="dxa"/>
          <w:left w:w="108" w:type="dxa"/>
          <w:bottom w:w="0" w:type="dxa"/>
          <w:right w:w="108" w:type="dxa"/>
        </w:tblCellMar>
      </w:tblPr>
      <w:tblGrid>
        <w:gridCol w:w="547"/>
        <w:gridCol w:w="3009"/>
        <w:gridCol w:w="755"/>
        <w:gridCol w:w="1198"/>
        <w:gridCol w:w="800"/>
        <w:gridCol w:w="677"/>
        <w:gridCol w:w="1010"/>
      </w:tblGrid>
      <w:tr>
        <w:tblPrEx>
          <w:tblCellMar>
            <w:top w:w="0" w:type="dxa"/>
            <w:left w:w="108" w:type="dxa"/>
            <w:bottom w:w="0" w:type="dxa"/>
            <w:right w:w="108" w:type="dxa"/>
          </w:tblCellMar>
        </w:tblPrEx>
        <w:trPr>
          <w:trHeight w:val="221" w:hRule="atLeast"/>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rPr>
            </w:pPr>
            <w:r>
              <w:rPr>
                <w:rFonts w:hint="eastAsia" w:ascii="仿宋" w:hAnsi="仿宋" w:eastAsia="仿宋" w:cs="仿宋"/>
                <w:spacing w:val="-20"/>
                <w:w w:val="95"/>
                <w:kern w:val="0"/>
                <w:sz w:val="21"/>
                <w:szCs w:val="21"/>
              </w:rPr>
              <w:t>序号</w:t>
            </w:r>
          </w:p>
        </w:tc>
        <w:tc>
          <w:tcPr>
            <w:tcW w:w="30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项目分类</w:t>
            </w:r>
          </w:p>
        </w:tc>
        <w:tc>
          <w:tcPr>
            <w:tcW w:w="75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rPr>
            </w:pPr>
            <w:r>
              <w:rPr>
                <w:rFonts w:hint="eastAsia" w:ascii="仿宋" w:hAnsi="仿宋" w:eastAsia="仿宋" w:cs="仿宋"/>
                <w:spacing w:val="-20"/>
                <w:w w:val="95"/>
                <w:kern w:val="0"/>
                <w:sz w:val="21"/>
                <w:szCs w:val="21"/>
              </w:rPr>
              <w:t>建设</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spacing w:val="-20"/>
                <w:w w:val="95"/>
                <w:kern w:val="0"/>
                <w:sz w:val="21"/>
                <w:szCs w:val="21"/>
              </w:rPr>
              <w:t>性质</w:t>
            </w:r>
          </w:p>
        </w:tc>
        <w:tc>
          <w:tcPr>
            <w:tcW w:w="119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实施</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年限</w:t>
            </w:r>
          </w:p>
        </w:tc>
        <w:tc>
          <w:tcPr>
            <w:tcW w:w="80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单位</w:t>
            </w:r>
          </w:p>
        </w:tc>
        <w:tc>
          <w:tcPr>
            <w:tcW w:w="67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规模</w:t>
            </w:r>
          </w:p>
        </w:tc>
        <w:tc>
          <w:tcPr>
            <w:tcW w:w="101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投资</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（亿元）</w:t>
            </w:r>
          </w:p>
        </w:tc>
      </w:tr>
      <w:tr>
        <w:tblPrEx>
          <w:tblCellMar>
            <w:top w:w="0" w:type="dxa"/>
            <w:left w:w="108" w:type="dxa"/>
            <w:bottom w:w="0" w:type="dxa"/>
            <w:right w:w="108" w:type="dxa"/>
          </w:tblCellMar>
        </w:tblPrEx>
        <w:trPr>
          <w:trHeight w:val="273" w:hRule="atLeast"/>
        </w:trPr>
        <w:tc>
          <w:tcPr>
            <w:tcW w:w="54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eastAsia="zh-CN"/>
              </w:rPr>
            </w:pPr>
            <w:r>
              <w:rPr>
                <w:rFonts w:hint="eastAsia" w:ascii="仿宋" w:hAnsi="仿宋" w:eastAsia="仿宋" w:cs="仿宋"/>
                <w:spacing w:val="-20"/>
                <w:w w:val="95"/>
                <w:kern w:val="0"/>
                <w:sz w:val="21"/>
                <w:szCs w:val="21"/>
                <w:lang w:val="en-US" w:eastAsia="zh-CN"/>
              </w:rPr>
              <w:t>1</w:t>
            </w:r>
          </w:p>
        </w:tc>
        <w:tc>
          <w:tcPr>
            <w:tcW w:w="3009"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rPr>
            </w:pPr>
            <w:r>
              <w:rPr>
                <w:rFonts w:hint="eastAsia" w:ascii="仿宋" w:hAnsi="仿宋" w:eastAsia="仿宋" w:cs="仿宋"/>
                <w:spacing w:val="-20"/>
                <w:w w:val="95"/>
                <w:kern w:val="0"/>
                <w:sz w:val="21"/>
                <w:szCs w:val="21"/>
              </w:rPr>
              <w:t>师岗、瓦亭、乍岖、桃溪四个乡镇万亩生态茶园建设基地项目</w:t>
            </w:r>
          </w:p>
        </w:tc>
        <w:tc>
          <w:tcPr>
            <w:tcW w:w="755"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spacing w:val="-20"/>
                <w:w w:val="95"/>
                <w:kern w:val="0"/>
                <w:sz w:val="21"/>
                <w:szCs w:val="21"/>
              </w:rPr>
            </w:pPr>
            <w:r>
              <w:rPr>
                <w:rFonts w:hint="eastAsia" w:ascii="仿宋" w:hAnsi="仿宋" w:eastAsia="仿宋" w:cs="仿宋"/>
                <w:color w:val="000000"/>
                <w:sz w:val="21"/>
                <w:szCs w:val="21"/>
              </w:rPr>
              <w:t>新建</w:t>
            </w:r>
          </w:p>
        </w:tc>
        <w:tc>
          <w:tcPr>
            <w:tcW w:w="1198"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spacing w:val="-20"/>
                <w:w w:val="95"/>
                <w:kern w:val="0"/>
                <w:sz w:val="21"/>
                <w:szCs w:val="21"/>
              </w:rPr>
            </w:pP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18</w:t>
            </w: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20</w:t>
            </w:r>
          </w:p>
        </w:tc>
        <w:tc>
          <w:tcPr>
            <w:tcW w:w="800"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eastAsia="zh-CN"/>
              </w:rPr>
            </w:pPr>
            <w:r>
              <w:rPr>
                <w:rFonts w:hint="eastAsia" w:ascii="仿宋" w:hAnsi="仿宋" w:eastAsia="仿宋" w:cs="仿宋"/>
                <w:spacing w:val="-20"/>
                <w:w w:val="95"/>
                <w:kern w:val="0"/>
                <w:sz w:val="21"/>
                <w:szCs w:val="21"/>
              </w:rPr>
              <w:t>个</w:t>
            </w:r>
          </w:p>
        </w:tc>
        <w:tc>
          <w:tcPr>
            <w:tcW w:w="677"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eastAsia="zh-CN"/>
              </w:rPr>
            </w:pPr>
            <w:r>
              <w:rPr>
                <w:rFonts w:hint="eastAsia" w:ascii="仿宋" w:hAnsi="仿宋" w:eastAsia="仿宋" w:cs="仿宋"/>
                <w:spacing w:val="-20"/>
                <w:w w:val="95"/>
                <w:kern w:val="0"/>
                <w:sz w:val="21"/>
                <w:szCs w:val="21"/>
                <w:lang w:val="en-US" w:eastAsia="zh-CN"/>
              </w:rPr>
              <w:t>4</w:t>
            </w:r>
          </w:p>
        </w:tc>
        <w:tc>
          <w:tcPr>
            <w:tcW w:w="1010"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eastAsia="zh-CN"/>
              </w:rPr>
            </w:pPr>
            <w:r>
              <w:rPr>
                <w:rFonts w:hint="eastAsia" w:ascii="仿宋" w:hAnsi="仿宋" w:eastAsia="仿宋" w:cs="仿宋"/>
                <w:spacing w:val="-20"/>
                <w:w w:val="95"/>
                <w:kern w:val="0"/>
                <w:sz w:val="21"/>
                <w:szCs w:val="21"/>
                <w:lang w:val="en-US" w:eastAsia="zh-CN"/>
              </w:rPr>
              <w:t>4</w:t>
            </w:r>
          </w:p>
        </w:tc>
      </w:tr>
      <w:tr>
        <w:tblPrEx>
          <w:tblCellMar>
            <w:top w:w="0" w:type="dxa"/>
            <w:left w:w="108" w:type="dxa"/>
            <w:bottom w:w="0" w:type="dxa"/>
            <w:right w:w="108"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val="en-US" w:eastAsia="zh-CN"/>
              </w:rPr>
            </w:pPr>
            <w:r>
              <w:rPr>
                <w:rFonts w:hint="eastAsia" w:ascii="仿宋" w:hAnsi="仿宋" w:eastAsia="仿宋" w:cs="仿宋"/>
                <w:spacing w:val="-20"/>
                <w:w w:val="95"/>
                <w:kern w:val="0"/>
                <w:sz w:val="21"/>
                <w:szCs w:val="21"/>
                <w:lang w:val="en-US" w:eastAsia="zh-CN"/>
              </w:rPr>
              <w:t>2</w:t>
            </w:r>
          </w:p>
        </w:tc>
        <w:tc>
          <w:tcPr>
            <w:tcW w:w="30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val="en-US" w:eastAsia="zh-CN"/>
              </w:rPr>
            </w:pPr>
            <w:r>
              <w:rPr>
                <w:rFonts w:hint="eastAsia" w:ascii="仿宋" w:hAnsi="仿宋" w:eastAsia="仿宋" w:cs="仿宋"/>
                <w:spacing w:val="-20"/>
                <w:w w:val="95"/>
                <w:kern w:val="0"/>
                <w:sz w:val="21"/>
                <w:szCs w:val="21"/>
              </w:rPr>
              <w:t>0.5万亩菊花种植基地建设项目</w:t>
            </w:r>
          </w:p>
        </w:tc>
        <w:tc>
          <w:tcPr>
            <w:tcW w:w="755" w:type="dxa"/>
            <w:tcBorders>
              <w:top w:val="single" w:color="auto" w:sz="4" w:space="0"/>
              <w:left w:val="nil"/>
              <w:bottom w:val="single" w:color="auto" w:sz="4" w:space="0"/>
              <w:right w:val="single" w:color="auto" w:sz="4" w:space="0"/>
            </w:tcBorders>
            <w:vAlign w:val="center"/>
          </w:tcPr>
          <w:p>
            <w:pPr>
              <w:widowControl/>
              <w:spacing w:line="440" w:lineRule="exact"/>
              <w:rPr>
                <w:rFonts w:hint="eastAsia" w:ascii="仿宋" w:hAnsi="仿宋" w:eastAsia="仿宋" w:cs="仿宋"/>
                <w:spacing w:val="-20"/>
                <w:w w:val="95"/>
                <w:kern w:val="0"/>
                <w:sz w:val="21"/>
                <w:szCs w:val="21"/>
              </w:rPr>
            </w:pPr>
            <w:r>
              <w:rPr>
                <w:rFonts w:hint="eastAsia" w:ascii="仿宋" w:hAnsi="仿宋" w:eastAsia="仿宋" w:cs="仿宋"/>
                <w:color w:val="000000"/>
                <w:sz w:val="21"/>
                <w:szCs w:val="21"/>
              </w:rPr>
              <w:t>新建</w:t>
            </w:r>
          </w:p>
        </w:tc>
        <w:tc>
          <w:tcPr>
            <w:tcW w:w="1198" w:type="dxa"/>
            <w:tcBorders>
              <w:top w:val="single" w:color="auto" w:sz="4" w:space="0"/>
              <w:left w:val="nil"/>
              <w:bottom w:val="single" w:color="auto" w:sz="4" w:space="0"/>
              <w:right w:val="single" w:color="auto" w:sz="4" w:space="0"/>
            </w:tcBorders>
            <w:vAlign w:val="center"/>
          </w:tcPr>
          <w:p>
            <w:pPr>
              <w:widowControl/>
              <w:spacing w:line="440" w:lineRule="exact"/>
              <w:rPr>
                <w:rFonts w:hint="eastAsia" w:ascii="仿宋" w:hAnsi="仿宋" w:eastAsia="仿宋" w:cs="仿宋"/>
                <w:spacing w:val="-20"/>
                <w:w w:val="95"/>
                <w:kern w:val="0"/>
                <w:sz w:val="21"/>
                <w:szCs w:val="21"/>
              </w:rPr>
            </w:pP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18</w:t>
            </w: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20</w:t>
            </w:r>
          </w:p>
        </w:tc>
        <w:tc>
          <w:tcPr>
            <w:tcW w:w="80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eastAsia="zh-CN"/>
              </w:rPr>
            </w:pPr>
            <w:r>
              <w:rPr>
                <w:rFonts w:hint="eastAsia" w:ascii="仿宋" w:hAnsi="仿宋" w:eastAsia="仿宋" w:cs="仿宋"/>
                <w:spacing w:val="-20"/>
                <w:w w:val="95"/>
                <w:kern w:val="0"/>
                <w:sz w:val="21"/>
                <w:szCs w:val="21"/>
              </w:rPr>
              <w:t>个</w:t>
            </w:r>
          </w:p>
        </w:tc>
        <w:tc>
          <w:tcPr>
            <w:tcW w:w="67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val="en-US" w:eastAsia="zh-CN"/>
              </w:rPr>
            </w:pPr>
            <w:r>
              <w:rPr>
                <w:rFonts w:hint="eastAsia" w:ascii="仿宋" w:hAnsi="仿宋" w:eastAsia="仿宋" w:cs="仿宋"/>
                <w:spacing w:val="-20"/>
                <w:w w:val="95"/>
                <w:kern w:val="0"/>
                <w:sz w:val="21"/>
                <w:szCs w:val="21"/>
              </w:rPr>
              <w:t>4</w:t>
            </w:r>
          </w:p>
        </w:tc>
        <w:tc>
          <w:tcPr>
            <w:tcW w:w="101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val="en-US" w:eastAsia="zh-CN"/>
              </w:rPr>
            </w:pPr>
            <w:r>
              <w:rPr>
                <w:rFonts w:hint="eastAsia" w:ascii="仿宋" w:hAnsi="仿宋" w:eastAsia="仿宋" w:cs="仿宋"/>
                <w:spacing w:val="-20"/>
                <w:w w:val="95"/>
                <w:kern w:val="0"/>
                <w:sz w:val="21"/>
                <w:szCs w:val="21"/>
              </w:rPr>
              <w:t>1.2</w:t>
            </w:r>
          </w:p>
        </w:tc>
      </w:tr>
      <w:tr>
        <w:tblPrEx>
          <w:tblCellMar>
            <w:top w:w="0" w:type="dxa"/>
            <w:left w:w="108" w:type="dxa"/>
            <w:bottom w:w="0" w:type="dxa"/>
            <w:right w:w="108"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val="en-US" w:eastAsia="zh-CN"/>
              </w:rPr>
            </w:pPr>
            <w:r>
              <w:rPr>
                <w:rFonts w:hint="eastAsia" w:ascii="仿宋" w:hAnsi="仿宋" w:eastAsia="仿宋" w:cs="仿宋"/>
                <w:spacing w:val="-20"/>
                <w:w w:val="95"/>
                <w:kern w:val="0"/>
                <w:sz w:val="21"/>
                <w:szCs w:val="21"/>
                <w:lang w:val="en-US" w:eastAsia="zh-CN"/>
              </w:rPr>
              <w:t>3</w:t>
            </w:r>
          </w:p>
        </w:tc>
        <w:tc>
          <w:tcPr>
            <w:tcW w:w="30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val="en-US" w:eastAsia="zh-CN"/>
              </w:rPr>
            </w:pPr>
            <w:r>
              <w:rPr>
                <w:rFonts w:hint="eastAsia" w:ascii="仿宋" w:hAnsi="仿宋" w:eastAsia="仿宋" w:cs="仿宋"/>
                <w:sz w:val="21"/>
                <w:szCs w:val="21"/>
              </w:rPr>
              <w:t>以</w:t>
            </w:r>
            <w:r>
              <w:rPr>
                <w:rFonts w:hint="eastAsia" w:ascii="仿宋" w:hAnsi="仿宋" w:eastAsia="仿宋" w:cs="仿宋"/>
                <w:b w:val="0"/>
                <w:bCs w:val="0"/>
                <w:sz w:val="21"/>
                <w:szCs w:val="21"/>
              </w:rPr>
              <w:t>赤眉、余关、赵店3</w:t>
            </w:r>
            <w:r>
              <w:rPr>
                <w:rFonts w:hint="eastAsia" w:ascii="仿宋" w:hAnsi="仿宋" w:eastAsia="仿宋" w:cs="仿宋"/>
                <w:sz w:val="21"/>
                <w:szCs w:val="21"/>
              </w:rPr>
              <w:t>个乡镇建立万亩优质茶叶基地</w:t>
            </w:r>
          </w:p>
        </w:tc>
        <w:tc>
          <w:tcPr>
            <w:tcW w:w="755" w:type="dxa"/>
            <w:tcBorders>
              <w:top w:val="single" w:color="auto" w:sz="4" w:space="0"/>
              <w:left w:val="nil"/>
              <w:bottom w:val="single" w:color="auto" w:sz="4" w:space="0"/>
              <w:right w:val="single" w:color="auto" w:sz="4" w:space="0"/>
            </w:tcBorders>
            <w:vAlign w:val="center"/>
          </w:tcPr>
          <w:p>
            <w:pPr>
              <w:widowControl/>
              <w:spacing w:line="440" w:lineRule="exact"/>
              <w:rPr>
                <w:rFonts w:hint="eastAsia" w:ascii="仿宋" w:hAnsi="仿宋" w:eastAsia="仿宋" w:cs="仿宋"/>
                <w:spacing w:val="-20"/>
                <w:w w:val="95"/>
                <w:kern w:val="0"/>
                <w:sz w:val="21"/>
                <w:szCs w:val="21"/>
              </w:rPr>
            </w:pPr>
            <w:r>
              <w:rPr>
                <w:rFonts w:hint="eastAsia" w:ascii="仿宋" w:hAnsi="仿宋" w:eastAsia="仿宋" w:cs="仿宋"/>
                <w:color w:val="000000"/>
                <w:sz w:val="21"/>
                <w:szCs w:val="21"/>
              </w:rPr>
              <w:t>新建</w:t>
            </w:r>
          </w:p>
        </w:tc>
        <w:tc>
          <w:tcPr>
            <w:tcW w:w="1198" w:type="dxa"/>
            <w:tcBorders>
              <w:top w:val="single" w:color="auto" w:sz="4" w:space="0"/>
              <w:left w:val="nil"/>
              <w:bottom w:val="single" w:color="auto" w:sz="4" w:space="0"/>
              <w:right w:val="single" w:color="auto" w:sz="4" w:space="0"/>
            </w:tcBorders>
            <w:vAlign w:val="center"/>
          </w:tcPr>
          <w:p>
            <w:pPr>
              <w:widowControl/>
              <w:spacing w:line="440" w:lineRule="exact"/>
              <w:rPr>
                <w:rFonts w:hint="eastAsia" w:ascii="仿宋" w:hAnsi="仿宋" w:eastAsia="仿宋" w:cs="仿宋"/>
                <w:spacing w:val="-20"/>
                <w:w w:val="95"/>
                <w:kern w:val="0"/>
                <w:sz w:val="21"/>
                <w:szCs w:val="21"/>
              </w:rPr>
            </w:pP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18</w:t>
            </w: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20</w:t>
            </w:r>
          </w:p>
        </w:tc>
        <w:tc>
          <w:tcPr>
            <w:tcW w:w="80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eastAsia="zh-CN"/>
              </w:rPr>
            </w:pPr>
            <w:r>
              <w:rPr>
                <w:rFonts w:hint="eastAsia" w:ascii="仿宋" w:hAnsi="仿宋" w:eastAsia="仿宋" w:cs="仿宋"/>
                <w:spacing w:val="-20"/>
                <w:w w:val="95"/>
                <w:kern w:val="0"/>
                <w:sz w:val="21"/>
                <w:szCs w:val="21"/>
                <w:lang w:eastAsia="zh-CN"/>
              </w:rPr>
              <w:t>个</w:t>
            </w:r>
          </w:p>
        </w:tc>
        <w:tc>
          <w:tcPr>
            <w:tcW w:w="67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val="en-US" w:eastAsia="zh-CN"/>
              </w:rPr>
            </w:pPr>
            <w:r>
              <w:rPr>
                <w:rFonts w:hint="eastAsia" w:ascii="仿宋" w:hAnsi="仿宋" w:eastAsia="仿宋" w:cs="仿宋"/>
                <w:spacing w:val="-20"/>
                <w:w w:val="95"/>
                <w:kern w:val="0"/>
                <w:sz w:val="21"/>
                <w:szCs w:val="21"/>
                <w:lang w:val="en-US" w:eastAsia="zh-CN"/>
              </w:rPr>
              <w:t>3</w:t>
            </w:r>
          </w:p>
        </w:tc>
        <w:tc>
          <w:tcPr>
            <w:tcW w:w="101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lang w:val="en-US" w:eastAsia="zh-CN"/>
              </w:rPr>
            </w:pPr>
            <w:r>
              <w:rPr>
                <w:rFonts w:hint="eastAsia" w:ascii="仿宋" w:hAnsi="仿宋" w:eastAsia="仿宋" w:cs="仿宋"/>
                <w:spacing w:val="-20"/>
                <w:w w:val="95"/>
                <w:kern w:val="0"/>
                <w:sz w:val="21"/>
                <w:szCs w:val="21"/>
                <w:lang w:val="en-US" w:eastAsia="zh-CN"/>
              </w:rPr>
              <w:t>3</w:t>
            </w:r>
          </w:p>
        </w:tc>
      </w:tr>
    </w:tbl>
    <w:p>
      <w:pPr>
        <w:pageBreakBefore w:val="0"/>
        <w:kinsoku/>
        <w:wordWrap/>
        <w:overflowPunct/>
        <w:topLinePunct w:val="0"/>
        <w:autoSpaceDE/>
        <w:autoSpaceDN/>
        <w:bidi w:val="0"/>
        <w:adjustRightInd/>
        <w:ind w:left="0" w:leftChars="0" w:right="0" w:rightChars="0" w:firstLine="616" w:firstLineChars="192"/>
        <w:textAlignment w:val="auto"/>
        <w:rPr>
          <w:rFonts w:hint="eastAsia" w:ascii="仿宋" w:hAnsi="仿宋" w:eastAsia="仿宋" w:cs="仿宋"/>
          <w:sz w:val="32"/>
          <w:szCs w:val="32"/>
        </w:rPr>
      </w:pPr>
      <w:r>
        <w:rPr>
          <w:rFonts w:hint="eastAsia" w:ascii="仿宋" w:hAnsi="仿宋" w:eastAsia="仿宋" w:cs="仿宋"/>
          <w:b/>
          <w:sz w:val="32"/>
          <w:szCs w:val="32"/>
          <w:lang w:eastAsia="zh-CN"/>
        </w:rPr>
        <w:t>茶叶（菊花）产业：</w:t>
      </w:r>
      <w:r>
        <w:rPr>
          <w:rFonts w:hint="eastAsia" w:ascii="仿宋" w:hAnsi="仿宋" w:eastAsia="仿宋" w:cs="仿宋"/>
          <w:sz w:val="32"/>
          <w:szCs w:val="32"/>
        </w:rPr>
        <w:t>集中</w:t>
      </w:r>
      <w:r>
        <w:rPr>
          <w:rFonts w:hint="eastAsia" w:ascii="仿宋" w:hAnsi="仿宋" w:eastAsia="仿宋" w:cs="仿宋"/>
          <w:b w:val="0"/>
          <w:bCs w:val="0"/>
          <w:sz w:val="32"/>
          <w:szCs w:val="32"/>
        </w:rPr>
        <w:t>两个片区，</w:t>
      </w:r>
      <w:r>
        <w:rPr>
          <w:rFonts w:hint="eastAsia" w:ascii="仿宋" w:hAnsi="仿宋" w:eastAsia="仿宋" w:cs="仿宋"/>
          <w:sz w:val="32"/>
          <w:szCs w:val="32"/>
        </w:rPr>
        <w:t>一是西南片丹江水源地涵养区，以</w:t>
      </w:r>
      <w:r>
        <w:rPr>
          <w:rFonts w:hint="eastAsia" w:ascii="仿宋" w:hAnsi="仿宋" w:eastAsia="仿宋" w:cs="仿宋"/>
          <w:b w:val="0"/>
          <w:bCs w:val="0"/>
          <w:sz w:val="32"/>
          <w:szCs w:val="32"/>
        </w:rPr>
        <w:t>师岗、瓦亭、乍岖、桃溪四</w:t>
      </w:r>
      <w:r>
        <w:rPr>
          <w:rFonts w:hint="eastAsia" w:ascii="仿宋" w:hAnsi="仿宋" w:eastAsia="仿宋" w:cs="仿宋"/>
          <w:sz w:val="32"/>
          <w:szCs w:val="32"/>
        </w:rPr>
        <w:t>个乡镇为重点，建成丹江水源地保护区万亩优质茶叶核心区；二是琴溪湖片区，以</w:t>
      </w:r>
      <w:r>
        <w:rPr>
          <w:rFonts w:hint="eastAsia" w:ascii="仿宋" w:hAnsi="仿宋" w:eastAsia="仿宋" w:cs="仿宋"/>
          <w:b w:val="0"/>
          <w:bCs w:val="0"/>
          <w:sz w:val="32"/>
          <w:szCs w:val="32"/>
        </w:rPr>
        <w:t>赤眉、余关、赵店3</w:t>
      </w:r>
      <w:r>
        <w:rPr>
          <w:rFonts w:hint="eastAsia" w:ascii="仿宋" w:hAnsi="仿宋" w:eastAsia="仿宋" w:cs="仿宋"/>
          <w:sz w:val="32"/>
          <w:szCs w:val="32"/>
        </w:rPr>
        <w:t>个乡镇为重点，建立万亩优质茶叶基地。项目覆盖</w:t>
      </w:r>
      <w:r>
        <w:rPr>
          <w:rFonts w:hint="eastAsia" w:ascii="仿宋" w:hAnsi="仿宋" w:eastAsia="仿宋" w:cs="仿宋"/>
          <w:sz w:val="32"/>
          <w:szCs w:val="32"/>
          <w:lang w:val="en-US" w:eastAsia="zh-CN"/>
        </w:rPr>
        <w:t>28</w:t>
      </w:r>
      <w:r>
        <w:rPr>
          <w:rFonts w:hint="eastAsia" w:ascii="仿宋" w:hAnsi="仿宋" w:eastAsia="仿宋" w:cs="仿宋"/>
          <w:sz w:val="32"/>
          <w:szCs w:val="32"/>
        </w:rPr>
        <w:t>个村，覆盖农户</w:t>
      </w:r>
      <w:r>
        <w:rPr>
          <w:rFonts w:hint="eastAsia" w:ascii="仿宋" w:hAnsi="仿宋" w:eastAsia="仿宋" w:cs="仿宋"/>
          <w:sz w:val="32"/>
          <w:szCs w:val="32"/>
          <w:lang w:val="en-US" w:eastAsia="zh-CN"/>
        </w:rPr>
        <w:t>1848</w:t>
      </w:r>
      <w:r>
        <w:rPr>
          <w:rFonts w:hint="eastAsia" w:ascii="仿宋" w:hAnsi="仿宋" w:eastAsia="仿宋" w:cs="仿宋"/>
          <w:sz w:val="32"/>
          <w:szCs w:val="32"/>
        </w:rPr>
        <w:t>户，</w:t>
      </w:r>
      <w:r>
        <w:rPr>
          <w:rFonts w:hint="eastAsia" w:ascii="仿宋" w:hAnsi="仿宋" w:eastAsia="仿宋" w:cs="仿宋"/>
          <w:sz w:val="32"/>
          <w:szCs w:val="32"/>
          <w:lang w:eastAsia="zh-CN"/>
        </w:rPr>
        <w:t>覆盖贫困村</w:t>
      </w:r>
      <w:r>
        <w:rPr>
          <w:rFonts w:hint="eastAsia" w:ascii="仿宋" w:hAnsi="仿宋" w:eastAsia="仿宋" w:cs="仿宋"/>
          <w:sz w:val="32"/>
          <w:szCs w:val="32"/>
          <w:lang w:val="en-US" w:eastAsia="zh-CN"/>
        </w:rPr>
        <w:t>9个、</w:t>
      </w:r>
      <w:r>
        <w:rPr>
          <w:rFonts w:hint="eastAsia" w:ascii="仿宋" w:hAnsi="仿宋" w:eastAsia="仿宋" w:cs="仿宋"/>
          <w:sz w:val="32"/>
          <w:szCs w:val="32"/>
        </w:rPr>
        <w:t>带动贫困户</w:t>
      </w:r>
      <w:r>
        <w:rPr>
          <w:rFonts w:hint="eastAsia" w:ascii="仿宋" w:hAnsi="仿宋" w:eastAsia="仿宋" w:cs="仿宋"/>
          <w:sz w:val="32"/>
          <w:szCs w:val="32"/>
          <w:lang w:val="en-US" w:eastAsia="zh-CN"/>
        </w:rPr>
        <w:t>1176</w:t>
      </w:r>
      <w:r>
        <w:rPr>
          <w:rFonts w:hint="eastAsia" w:ascii="仿宋" w:hAnsi="仿宋" w:eastAsia="仿宋" w:cs="仿宋"/>
          <w:sz w:val="32"/>
          <w:szCs w:val="32"/>
        </w:rPr>
        <w:t>户。</w:t>
      </w:r>
    </w:p>
    <w:p>
      <w:pPr>
        <w:widowControl/>
        <w:spacing w:line="440" w:lineRule="exact"/>
        <w:jc w:val="center"/>
        <w:rPr>
          <w:rFonts w:hint="eastAsia" w:ascii="仿宋" w:hAnsi="仿宋" w:eastAsia="仿宋" w:cs="仿宋"/>
          <w:spacing w:val="-20"/>
          <w:w w:val="95"/>
          <w:kern w:val="0"/>
          <w:sz w:val="32"/>
          <w:szCs w:val="32"/>
          <w:lang w:eastAsia="zh-CN"/>
        </w:rPr>
      </w:pPr>
    </w:p>
    <w:p>
      <w:pPr>
        <w:pageBreakBefore w:val="0"/>
        <w:kinsoku/>
        <w:wordWrap/>
        <w:overflowPunct/>
        <w:topLinePunct w:val="0"/>
        <w:autoSpaceDE/>
        <w:autoSpaceDN/>
        <w:bidi w:val="0"/>
        <w:adjustRightInd/>
        <w:ind w:left="0" w:leftChars="0" w:right="0" w:rightChars="0" w:firstLine="616" w:firstLineChars="192"/>
        <w:textAlignment w:val="auto"/>
        <w:rPr>
          <w:rFonts w:hint="eastAsia" w:ascii="仿宋" w:hAnsi="仿宋" w:eastAsia="仿宋" w:cs="仿宋"/>
          <w:sz w:val="32"/>
          <w:szCs w:val="32"/>
        </w:rPr>
      </w:pPr>
      <w:r>
        <w:rPr>
          <w:rFonts w:hint="eastAsia" w:ascii="仿宋" w:hAnsi="仿宋" w:eastAsia="仿宋" w:cs="仿宋"/>
          <w:b/>
          <w:sz w:val="32"/>
          <w:szCs w:val="32"/>
          <w:lang w:eastAsia="zh-CN"/>
        </w:rPr>
        <w:t>烟叶产业：</w:t>
      </w:r>
      <w:r>
        <w:rPr>
          <w:rFonts w:hint="eastAsia" w:ascii="仿宋" w:hAnsi="仿宋" w:eastAsia="仿宋" w:cs="仿宋"/>
          <w:sz w:val="32"/>
          <w:szCs w:val="32"/>
        </w:rPr>
        <w:t>以</w:t>
      </w:r>
      <w:r>
        <w:rPr>
          <w:rFonts w:hint="eastAsia" w:ascii="仿宋" w:hAnsi="仿宋" w:eastAsia="仿宋" w:cs="仿宋"/>
          <w:sz w:val="32"/>
          <w:szCs w:val="32"/>
          <w:lang w:eastAsia="zh-CN"/>
        </w:rPr>
        <w:t>马山口镇、灌涨镇、余关镇、师岗镇、岞曲镇</w:t>
      </w:r>
      <w:r>
        <w:rPr>
          <w:rFonts w:hint="eastAsia" w:ascii="仿宋" w:hAnsi="仿宋" w:eastAsia="仿宋" w:cs="仿宋"/>
          <w:b w:val="0"/>
          <w:bCs w:val="0"/>
          <w:sz w:val="32"/>
          <w:szCs w:val="32"/>
        </w:rPr>
        <w:t>、赵店等乡镇为中心，</w:t>
      </w:r>
      <w:r>
        <w:rPr>
          <w:rFonts w:hint="eastAsia" w:ascii="仿宋" w:hAnsi="仿宋" w:eastAsia="仿宋" w:cs="仿宋"/>
          <w:sz w:val="32"/>
          <w:szCs w:val="32"/>
        </w:rPr>
        <w:t>大力发展</w:t>
      </w:r>
      <w:r>
        <w:rPr>
          <w:rFonts w:hint="eastAsia" w:ascii="仿宋" w:hAnsi="仿宋" w:eastAsia="仿宋" w:cs="仿宋"/>
          <w:sz w:val="32"/>
          <w:szCs w:val="32"/>
          <w:lang w:eastAsia="zh-CN"/>
        </w:rPr>
        <w:t>烟叶</w:t>
      </w:r>
      <w:r>
        <w:rPr>
          <w:rFonts w:hint="eastAsia" w:ascii="仿宋" w:hAnsi="仿宋" w:eastAsia="仿宋" w:cs="仿宋"/>
          <w:sz w:val="32"/>
          <w:szCs w:val="32"/>
        </w:rPr>
        <w:t>生产，建立</w:t>
      </w:r>
      <w:r>
        <w:rPr>
          <w:rFonts w:hint="eastAsia" w:ascii="仿宋" w:hAnsi="仿宋" w:eastAsia="仿宋" w:cs="仿宋"/>
          <w:sz w:val="32"/>
          <w:szCs w:val="32"/>
          <w:lang w:eastAsia="zh-CN"/>
        </w:rPr>
        <w:t>烟叶</w:t>
      </w:r>
      <w:r>
        <w:rPr>
          <w:rFonts w:hint="eastAsia" w:ascii="仿宋" w:hAnsi="仿宋" w:eastAsia="仿宋" w:cs="仿宋"/>
          <w:sz w:val="32"/>
          <w:szCs w:val="32"/>
        </w:rPr>
        <w:t>示范区</w:t>
      </w:r>
      <w:r>
        <w:rPr>
          <w:rFonts w:hint="eastAsia" w:ascii="仿宋" w:hAnsi="仿宋" w:eastAsia="仿宋" w:cs="仿宋"/>
          <w:sz w:val="32"/>
          <w:szCs w:val="32"/>
          <w:lang w:val="en-US" w:eastAsia="zh-CN"/>
        </w:rPr>
        <w:t>10万</w:t>
      </w:r>
      <w:r>
        <w:rPr>
          <w:rFonts w:hint="eastAsia" w:ascii="仿宋" w:hAnsi="仿宋" w:eastAsia="仿宋" w:cs="仿宋"/>
          <w:sz w:val="32"/>
          <w:szCs w:val="32"/>
        </w:rPr>
        <w:t>亩，大幅度提高稻农增收水平。项目覆盖</w:t>
      </w:r>
      <w:r>
        <w:rPr>
          <w:rFonts w:hint="eastAsia" w:ascii="仿宋" w:hAnsi="仿宋" w:eastAsia="仿宋" w:cs="仿宋"/>
          <w:sz w:val="32"/>
          <w:szCs w:val="32"/>
          <w:lang w:val="en-US" w:eastAsia="zh-CN"/>
        </w:rPr>
        <w:t>35</w:t>
      </w:r>
      <w:r>
        <w:rPr>
          <w:rFonts w:hint="eastAsia" w:ascii="仿宋" w:hAnsi="仿宋" w:eastAsia="仿宋" w:cs="仿宋"/>
          <w:sz w:val="32"/>
          <w:szCs w:val="32"/>
        </w:rPr>
        <w:t>个村，覆盖农户</w:t>
      </w:r>
      <w:r>
        <w:rPr>
          <w:rFonts w:hint="eastAsia" w:ascii="仿宋" w:hAnsi="仿宋" w:eastAsia="仿宋" w:cs="仿宋"/>
          <w:sz w:val="32"/>
          <w:szCs w:val="32"/>
          <w:lang w:val="en-US" w:eastAsia="zh-CN"/>
        </w:rPr>
        <w:t>4630</w:t>
      </w:r>
      <w:r>
        <w:rPr>
          <w:rFonts w:hint="eastAsia" w:ascii="仿宋" w:hAnsi="仿宋" w:eastAsia="仿宋" w:cs="仿宋"/>
          <w:sz w:val="32"/>
          <w:szCs w:val="32"/>
        </w:rPr>
        <w:t>户，</w:t>
      </w:r>
      <w:r>
        <w:rPr>
          <w:rFonts w:hint="eastAsia" w:ascii="仿宋" w:hAnsi="仿宋" w:eastAsia="仿宋" w:cs="仿宋"/>
          <w:sz w:val="32"/>
          <w:szCs w:val="32"/>
          <w:lang w:eastAsia="zh-CN"/>
        </w:rPr>
        <w:t>覆盖贫困村</w:t>
      </w:r>
      <w:r>
        <w:rPr>
          <w:rFonts w:hint="eastAsia" w:ascii="仿宋" w:hAnsi="仿宋" w:eastAsia="仿宋" w:cs="仿宋"/>
          <w:sz w:val="32"/>
          <w:szCs w:val="32"/>
          <w:lang w:val="en-US" w:eastAsia="zh-CN"/>
        </w:rPr>
        <w:t>23个、</w:t>
      </w:r>
      <w:r>
        <w:rPr>
          <w:rFonts w:hint="eastAsia" w:ascii="仿宋" w:hAnsi="仿宋" w:eastAsia="仿宋" w:cs="仿宋"/>
          <w:sz w:val="32"/>
          <w:szCs w:val="32"/>
        </w:rPr>
        <w:t>带动贫困户</w:t>
      </w:r>
      <w:r>
        <w:rPr>
          <w:rFonts w:hint="eastAsia" w:ascii="仿宋" w:hAnsi="仿宋" w:eastAsia="仿宋" w:cs="仿宋"/>
          <w:sz w:val="32"/>
          <w:szCs w:val="32"/>
          <w:lang w:val="en-US" w:eastAsia="zh-CN"/>
        </w:rPr>
        <w:t>2026</w:t>
      </w:r>
      <w:r>
        <w:rPr>
          <w:rFonts w:hint="eastAsia" w:ascii="仿宋" w:hAnsi="仿宋" w:eastAsia="仿宋" w:cs="仿宋"/>
          <w:sz w:val="32"/>
          <w:szCs w:val="32"/>
        </w:rPr>
        <w:t>户。</w:t>
      </w:r>
    </w:p>
    <w:tbl>
      <w:tblPr>
        <w:tblStyle w:val="7"/>
        <w:tblpPr w:leftFromText="180" w:rightFromText="180" w:vertAnchor="text" w:horzAnchor="page" w:tblpX="1957" w:tblpY="447"/>
        <w:tblOverlap w:val="never"/>
        <w:tblW w:w="7996" w:type="dxa"/>
        <w:tblInd w:w="0" w:type="dxa"/>
        <w:tblLayout w:type="fixed"/>
        <w:tblCellMar>
          <w:top w:w="0" w:type="dxa"/>
          <w:left w:w="108" w:type="dxa"/>
          <w:bottom w:w="0" w:type="dxa"/>
          <w:right w:w="108" w:type="dxa"/>
        </w:tblCellMar>
      </w:tblPr>
      <w:tblGrid>
        <w:gridCol w:w="547"/>
        <w:gridCol w:w="3009"/>
        <w:gridCol w:w="755"/>
        <w:gridCol w:w="1198"/>
        <w:gridCol w:w="800"/>
        <w:gridCol w:w="677"/>
        <w:gridCol w:w="1010"/>
      </w:tblGrid>
      <w:tr>
        <w:tblPrEx>
          <w:tblCellMar>
            <w:top w:w="0" w:type="dxa"/>
            <w:left w:w="108" w:type="dxa"/>
            <w:bottom w:w="0" w:type="dxa"/>
            <w:right w:w="108" w:type="dxa"/>
          </w:tblCellMar>
        </w:tblPrEx>
        <w:trPr>
          <w:trHeight w:val="221" w:hRule="atLeast"/>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rPr>
            </w:pPr>
            <w:r>
              <w:rPr>
                <w:rFonts w:hint="eastAsia" w:ascii="仿宋" w:hAnsi="仿宋" w:eastAsia="仿宋" w:cs="仿宋"/>
                <w:spacing w:val="-20"/>
                <w:w w:val="95"/>
                <w:kern w:val="0"/>
                <w:sz w:val="21"/>
                <w:szCs w:val="21"/>
              </w:rPr>
              <w:t>序号</w:t>
            </w:r>
          </w:p>
        </w:tc>
        <w:tc>
          <w:tcPr>
            <w:tcW w:w="300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项目分类</w:t>
            </w:r>
          </w:p>
        </w:tc>
        <w:tc>
          <w:tcPr>
            <w:tcW w:w="75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rPr>
            </w:pPr>
            <w:r>
              <w:rPr>
                <w:rFonts w:hint="eastAsia" w:ascii="仿宋" w:hAnsi="仿宋" w:eastAsia="仿宋" w:cs="仿宋"/>
                <w:spacing w:val="-20"/>
                <w:w w:val="95"/>
                <w:kern w:val="0"/>
                <w:sz w:val="21"/>
                <w:szCs w:val="21"/>
              </w:rPr>
              <w:t>建设</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spacing w:val="-20"/>
                <w:w w:val="95"/>
                <w:kern w:val="0"/>
                <w:sz w:val="21"/>
                <w:szCs w:val="21"/>
              </w:rPr>
              <w:t>性质</w:t>
            </w:r>
          </w:p>
        </w:tc>
        <w:tc>
          <w:tcPr>
            <w:tcW w:w="119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实施</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年限</w:t>
            </w:r>
          </w:p>
        </w:tc>
        <w:tc>
          <w:tcPr>
            <w:tcW w:w="80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单位</w:t>
            </w:r>
          </w:p>
        </w:tc>
        <w:tc>
          <w:tcPr>
            <w:tcW w:w="67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规模</w:t>
            </w:r>
          </w:p>
        </w:tc>
        <w:tc>
          <w:tcPr>
            <w:tcW w:w="101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投资</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（亿元）</w:t>
            </w:r>
          </w:p>
        </w:tc>
      </w:tr>
      <w:tr>
        <w:tblPrEx>
          <w:tblCellMar>
            <w:top w:w="0" w:type="dxa"/>
            <w:left w:w="108" w:type="dxa"/>
            <w:bottom w:w="0" w:type="dxa"/>
            <w:right w:w="108" w:type="dxa"/>
          </w:tblCellMar>
        </w:tblPrEx>
        <w:trPr>
          <w:trHeight w:val="162" w:hRule="atLeast"/>
        </w:trPr>
        <w:tc>
          <w:tcPr>
            <w:tcW w:w="54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1</w:t>
            </w:r>
          </w:p>
        </w:tc>
        <w:tc>
          <w:tcPr>
            <w:tcW w:w="3009"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spacing w:val="-20"/>
                <w:w w:val="95"/>
                <w:kern w:val="0"/>
                <w:sz w:val="21"/>
                <w:szCs w:val="21"/>
              </w:rPr>
            </w:pPr>
            <w:r>
              <w:rPr>
                <w:rFonts w:hint="eastAsia" w:ascii="仿宋" w:hAnsi="仿宋" w:eastAsia="仿宋" w:cs="仿宋"/>
                <w:spacing w:val="-20"/>
                <w:w w:val="95"/>
                <w:sz w:val="21"/>
                <w:szCs w:val="21"/>
              </w:rPr>
              <w:t>万亩国家级优质烟叶基地建设项目</w:t>
            </w:r>
          </w:p>
        </w:tc>
        <w:tc>
          <w:tcPr>
            <w:tcW w:w="755"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kern w:val="0"/>
                <w:sz w:val="21"/>
                <w:szCs w:val="21"/>
              </w:rPr>
            </w:pPr>
            <w:r>
              <w:rPr>
                <w:rFonts w:hint="eastAsia" w:ascii="仿宋" w:hAnsi="仿宋" w:eastAsia="仿宋" w:cs="仿宋"/>
                <w:color w:val="000000"/>
                <w:sz w:val="21"/>
                <w:szCs w:val="21"/>
              </w:rPr>
              <w:t>新建</w:t>
            </w:r>
          </w:p>
        </w:tc>
        <w:tc>
          <w:tcPr>
            <w:tcW w:w="1198"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kern w:val="0"/>
                <w:sz w:val="21"/>
                <w:szCs w:val="21"/>
              </w:rPr>
            </w:pP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18</w:t>
            </w: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20</w:t>
            </w:r>
          </w:p>
        </w:tc>
        <w:tc>
          <w:tcPr>
            <w:tcW w:w="800"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个</w:t>
            </w:r>
          </w:p>
        </w:tc>
        <w:tc>
          <w:tcPr>
            <w:tcW w:w="677"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6</w:t>
            </w:r>
          </w:p>
        </w:tc>
        <w:tc>
          <w:tcPr>
            <w:tcW w:w="1010"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4.5</w:t>
            </w:r>
          </w:p>
        </w:tc>
      </w:tr>
    </w:tbl>
    <w:p>
      <w:pPr>
        <w:pageBreakBefore w:val="0"/>
        <w:kinsoku/>
        <w:wordWrap/>
        <w:overflowPunct/>
        <w:topLinePunct w:val="0"/>
        <w:autoSpaceDE/>
        <w:autoSpaceDN/>
        <w:bidi w:val="0"/>
        <w:adjustRightInd/>
        <w:ind w:left="0" w:leftChars="0" w:right="0" w:rightChars="0" w:firstLine="614" w:firstLineChars="192"/>
        <w:textAlignment w:val="auto"/>
        <w:rPr>
          <w:rFonts w:hint="eastAsia" w:ascii="仿宋" w:hAnsi="仿宋" w:eastAsia="仿宋" w:cs="仿宋"/>
          <w:sz w:val="32"/>
          <w:szCs w:val="32"/>
        </w:rPr>
      </w:pPr>
    </w:p>
    <w:p>
      <w:pPr>
        <w:ind w:firstLine="708"/>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2、大力发展草腐菌产业。</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坚持以科学发展观为指导，以市场为导向，以质量为中心，以技术为支撑，以产业提质升级增效为目标，以农民增收为出发点，以引进和培植龙头企业、合作社为突破口，立足生态资源优势，突出产业特色，丰富</w:t>
      </w:r>
      <w:r>
        <w:rPr>
          <w:rFonts w:hint="eastAsia" w:ascii="仿宋" w:hAnsi="仿宋" w:eastAsia="仿宋" w:cs="仿宋"/>
          <w:color w:val="auto"/>
          <w:sz w:val="32"/>
          <w:szCs w:val="32"/>
          <w:shd w:val="clear" w:color="auto" w:fill="FFFFFF"/>
          <w:lang w:eastAsia="zh-CN"/>
        </w:rPr>
        <w:t>草腐菌</w:t>
      </w:r>
      <w:r>
        <w:rPr>
          <w:rFonts w:hint="eastAsia" w:ascii="仿宋" w:hAnsi="仿宋" w:eastAsia="仿宋" w:cs="仿宋"/>
          <w:color w:val="auto"/>
          <w:sz w:val="32"/>
          <w:szCs w:val="32"/>
          <w:shd w:val="clear" w:color="auto" w:fill="FFFFFF"/>
        </w:rPr>
        <w:t>生产模式，采取实施“联合社+合作社+农户</w:t>
      </w:r>
      <w:r>
        <w:rPr>
          <w:rFonts w:hint="eastAsia" w:ascii="仿宋" w:hAnsi="仿宋" w:eastAsia="仿宋" w:cs="仿宋"/>
          <w:color w:val="auto"/>
          <w:sz w:val="32"/>
          <w:szCs w:val="32"/>
          <w:shd w:val="clear" w:color="auto" w:fill="FFFFFF"/>
          <w:lang w:val="en-US" w:eastAsia="zh-CN"/>
        </w:rPr>
        <w:t>+贫困户</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“合作社+基地+农户</w:t>
      </w:r>
      <w:r>
        <w:rPr>
          <w:rFonts w:hint="eastAsia" w:ascii="仿宋" w:hAnsi="仿宋" w:eastAsia="仿宋" w:cs="仿宋"/>
          <w:color w:val="auto"/>
          <w:sz w:val="32"/>
          <w:szCs w:val="32"/>
          <w:shd w:val="clear" w:color="auto" w:fill="FFFFFF"/>
          <w:lang w:val="en-US" w:eastAsia="zh-CN"/>
        </w:rPr>
        <w:t>+贫困户</w:t>
      </w:r>
      <w:r>
        <w:rPr>
          <w:rFonts w:hint="eastAsia" w:ascii="仿宋" w:hAnsi="仿宋" w:eastAsia="仿宋" w:cs="仿宋"/>
          <w:color w:val="auto"/>
          <w:sz w:val="32"/>
          <w:szCs w:val="32"/>
          <w:shd w:val="clear" w:color="auto" w:fill="FFFFFF"/>
        </w:rPr>
        <w:t>”、“协会+基地+农户</w:t>
      </w:r>
      <w:r>
        <w:rPr>
          <w:rFonts w:hint="eastAsia" w:ascii="仿宋" w:hAnsi="仿宋" w:eastAsia="仿宋" w:cs="仿宋"/>
          <w:color w:val="auto"/>
          <w:sz w:val="32"/>
          <w:szCs w:val="32"/>
          <w:shd w:val="clear" w:color="auto" w:fill="FFFFFF"/>
          <w:lang w:val="en-US" w:eastAsia="zh-CN"/>
        </w:rPr>
        <w:t>+贫困户</w:t>
      </w:r>
      <w:r>
        <w:rPr>
          <w:rFonts w:hint="eastAsia" w:ascii="仿宋" w:hAnsi="仿宋" w:eastAsia="仿宋" w:cs="仿宋"/>
          <w:color w:val="auto"/>
          <w:sz w:val="32"/>
          <w:szCs w:val="32"/>
          <w:shd w:val="clear" w:color="auto" w:fill="FFFFFF"/>
        </w:rPr>
        <w:t>”等多种联营经营模式，促进产业升级，有效提高产业效益，促进农民增收，把</w:t>
      </w:r>
      <w:r>
        <w:rPr>
          <w:rFonts w:hint="eastAsia" w:ascii="仿宋" w:hAnsi="仿宋" w:eastAsia="仿宋" w:cs="仿宋"/>
          <w:color w:val="auto"/>
          <w:sz w:val="32"/>
          <w:szCs w:val="32"/>
          <w:shd w:val="clear" w:color="auto" w:fill="FFFFFF"/>
          <w:lang w:eastAsia="zh-CN"/>
        </w:rPr>
        <w:t>草腐菌</w:t>
      </w:r>
      <w:r>
        <w:rPr>
          <w:rFonts w:hint="eastAsia" w:ascii="仿宋" w:hAnsi="仿宋" w:eastAsia="仿宋" w:cs="仿宋"/>
          <w:color w:val="auto"/>
          <w:sz w:val="32"/>
          <w:szCs w:val="32"/>
          <w:shd w:val="clear" w:color="auto" w:fill="FFFFFF"/>
        </w:rPr>
        <w:t>产业作为精准帮扶脱贫的主要产业，助推我</w:t>
      </w:r>
      <w:r>
        <w:rPr>
          <w:rFonts w:hint="eastAsia" w:ascii="仿宋" w:hAnsi="仿宋" w:eastAsia="仿宋" w:cs="仿宋"/>
          <w:color w:val="auto"/>
          <w:sz w:val="32"/>
          <w:szCs w:val="32"/>
          <w:shd w:val="clear" w:color="auto" w:fill="FFFFFF"/>
          <w:lang w:eastAsia="zh-CN"/>
        </w:rPr>
        <w:t>镇</w:t>
      </w:r>
      <w:r>
        <w:rPr>
          <w:rFonts w:hint="eastAsia" w:ascii="仿宋" w:hAnsi="仿宋" w:eastAsia="仿宋" w:cs="仿宋"/>
          <w:color w:val="auto"/>
          <w:sz w:val="32"/>
          <w:szCs w:val="32"/>
          <w:shd w:val="clear" w:color="auto" w:fill="FFFFFF"/>
        </w:rPr>
        <w:t>打赢精准扶贫攻坚战。</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2018年在</w:t>
      </w:r>
      <w:r>
        <w:rPr>
          <w:rFonts w:hint="eastAsia" w:ascii="仿宋" w:hAnsi="仿宋" w:eastAsia="仿宋" w:cs="仿宋"/>
          <w:sz w:val="32"/>
          <w:szCs w:val="32"/>
          <w:lang w:eastAsia="zh-CN"/>
        </w:rPr>
        <w:t>内乡县灌涨镇后马村新312国道以北区域，建成草腐菌生产基地，总投资</w:t>
      </w:r>
      <w:r>
        <w:rPr>
          <w:rFonts w:hint="eastAsia" w:ascii="仿宋" w:hAnsi="仿宋" w:eastAsia="仿宋" w:cs="仿宋"/>
          <w:sz w:val="32"/>
          <w:szCs w:val="32"/>
          <w:u w:val="none"/>
          <w:lang w:val="en-US" w:eastAsia="zh-CN"/>
        </w:rPr>
        <w:t>5亿</w:t>
      </w:r>
      <w:r>
        <w:rPr>
          <w:rFonts w:hint="eastAsia" w:ascii="仿宋" w:hAnsi="仿宋" w:eastAsia="仿宋" w:cs="仿宋"/>
          <w:sz w:val="32"/>
          <w:szCs w:val="32"/>
          <w:lang w:eastAsia="zh-CN"/>
        </w:rPr>
        <w:t>元，</w:t>
      </w:r>
    </w:p>
    <w:p>
      <w:pPr>
        <w:pStyle w:val="6"/>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200"/>
        <w:jc w:val="both"/>
        <w:textAlignment w:val="auto"/>
        <w:outlineLvl w:val="9"/>
        <w:rPr>
          <w:rFonts w:hint="eastAsia" w:ascii="仿宋" w:hAnsi="仿宋" w:eastAsia="仿宋" w:cs="仿宋"/>
          <w:b w:val="0"/>
          <w:bCs w:val="0"/>
          <w:color w:val="auto"/>
          <w:sz w:val="32"/>
          <w:szCs w:val="32"/>
          <w:shd w:val="clear" w:color="auto" w:fill="FFFFFF"/>
          <w:lang w:val="en-US" w:eastAsia="zh-CN"/>
        </w:rPr>
      </w:pPr>
      <w:r>
        <w:rPr>
          <w:rFonts w:hint="eastAsia" w:ascii="仿宋" w:hAnsi="仿宋" w:eastAsia="仿宋" w:cs="仿宋"/>
          <w:b w:val="0"/>
          <w:bCs w:val="0"/>
          <w:color w:val="auto"/>
          <w:sz w:val="32"/>
          <w:szCs w:val="32"/>
          <w:shd w:val="clear" w:color="auto" w:fill="FFFFFF"/>
          <w:lang w:eastAsia="zh-CN"/>
        </w:rPr>
        <w:t>按照内乡县人民政府县长办公会议纪要【</w:t>
      </w:r>
      <w:r>
        <w:rPr>
          <w:rFonts w:hint="eastAsia" w:ascii="仿宋" w:hAnsi="仿宋" w:eastAsia="仿宋" w:cs="仿宋"/>
          <w:b w:val="0"/>
          <w:bCs w:val="0"/>
          <w:color w:val="auto"/>
          <w:sz w:val="32"/>
          <w:szCs w:val="32"/>
          <w:shd w:val="clear" w:color="auto" w:fill="FFFFFF"/>
          <w:lang w:val="en-US" w:eastAsia="zh-CN"/>
        </w:rPr>
        <w:t>2017</w:t>
      </w:r>
      <w:r>
        <w:rPr>
          <w:rFonts w:hint="eastAsia" w:ascii="仿宋" w:hAnsi="仿宋" w:eastAsia="仿宋" w:cs="仿宋"/>
          <w:b w:val="0"/>
          <w:bCs w:val="0"/>
          <w:color w:val="auto"/>
          <w:sz w:val="32"/>
          <w:szCs w:val="32"/>
          <w:shd w:val="clear" w:color="auto" w:fill="FFFFFF"/>
          <w:lang w:eastAsia="zh-CN"/>
        </w:rPr>
        <w:t>】</w:t>
      </w:r>
      <w:r>
        <w:rPr>
          <w:rFonts w:hint="eastAsia" w:ascii="仿宋" w:hAnsi="仿宋" w:eastAsia="仿宋" w:cs="仿宋"/>
          <w:b w:val="0"/>
          <w:bCs w:val="0"/>
          <w:color w:val="auto"/>
          <w:sz w:val="32"/>
          <w:szCs w:val="32"/>
          <w:shd w:val="clear" w:color="auto" w:fill="FFFFFF"/>
          <w:lang w:val="en-US" w:eastAsia="zh-CN"/>
        </w:rPr>
        <w:t>40号文件规定，对</w:t>
      </w:r>
      <w:r>
        <w:rPr>
          <w:rFonts w:hint="eastAsia" w:ascii="仿宋" w:hAnsi="仿宋" w:eastAsia="仿宋" w:cs="仿宋"/>
          <w:b w:val="0"/>
          <w:bCs w:val="0"/>
          <w:color w:val="auto"/>
          <w:sz w:val="32"/>
          <w:szCs w:val="32"/>
          <w:shd w:val="clear" w:color="auto" w:fill="FFFFFF"/>
          <w:lang w:eastAsia="zh-CN"/>
        </w:rPr>
        <w:t>在贫困村进行草腐菌生产的经营主体，按照实际种植面积每平方米补贴</w:t>
      </w:r>
      <w:r>
        <w:rPr>
          <w:rFonts w:hint="eastAsia" w:ascii="仿宋" w:hAnsi="仿宋" w:eastAsia="仿宋" w:cs="仿宋"/>
          <w:b w:val="0"/>
          <w:bCs w:val="0"/>
          <w:color w:val="auto"/>
          <w:sz w:val="32"/>
          <w:szCs w:val="32"/>
          <w:shd w:val="clear" w:color="auto" w:fill="FFFFFF"/>
          <w:lang w:val="en-US" w:eastAsia="zh-CN"/>
        </w:rPr>
        <w:t>20元的标准给予一次性财政奖补；对在非贫困村进行草腐菌生产的经营主体，按照实际种植面积每平方米补贴10元的标准给予一次性财政奖补。要求享受奖补的经营主体要满足四个条件：一是经营主体直接投资种植的草腐菌规模在5000平方米以上；二是必须建立了与建档立卡贫困户的利益联结机制，原则上要求每1000平方米种植面积帮扶1个贫困户年收益不低于3000元；三是申请财政奖补的经营主体必须已实际帮扶贫困户年户均不低于3000元，以银行打卡流水和贫困户存折收入为凭据，并承诺连续帮扶贫困户不少于5年；四是草腐菌生产经营过程中的用工在同等条件下优先使用建档立卡贫困户人口。</w:t>
      </w:r>
    </w:p>
    <w:p>
      <w:pPr>
        <w:pageBreakBefore w:val="0"/>
        <w:kinsoku/>
        <w:wordWrap/>
        <w:overflowPunct/>
        <w:topLinePunct w:val="0"/>
        <w:autoSpaceDE/>
        <w:autoSpaceDN/>
        <w:bidi w:val="0"/>
        <w:adjustRightInd/>
        <w:spacing w:line="560" w:lineRule="exact"/>
        <w:ind w:left="0" w:leftChars="0" w:right="0" w:rightChars="0" w:firstLine="642"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3、加快设施农业发展。</w:t>
      </w:r>
    </w:p>
    <w:p>
      <w:pPr>
        <w:pageBreakBefore w:val="0"/>
        <w:kinsoku/>
        <w:wordWrap/>
        <w:overflowPunct/>
        <w:topLinePunct w:val="0"/>
        <w:autoSpaceDE/>
        <w:bidi w:val="0"/>
        <w:spacing w:before="0" w:beforeLines="0" w:after="0" w:afterLines="0" w:line="560" w:lineRule="exact"/>
        <w:ind w:left="0" w:leftChars="0" w:right="0" w:righ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大桥、湍东、灌涨、赵店等水利设施条件较好、交通便利、群众技术水平和科技意识较高区域为重点，形成以大桥为主设施蔬菜生产基地；以灌涨为主万亩高效西瓜生产基地，建成沿湍默河两岸的优质高效蔬菜产业带。项目覆盖25个村，覆盖农户1290户，覆盖贫困村5个，带动贫困户314户。</w:t>
      </w:r>
    </w:p>
    <w:tbl>
      <w:tblPr>
        <w:tblStyle w:val="7"/>
        <w:tblpPr w:leftFromText="180" w:rightFromText="180" w:vertAnchor="text" w:horzAnchor="page" w:tblpX="1957" w:tblpY="447"/>
        <w:tblOverlap w:val="never"/>
        <w:tblW w:w="8419" w:type="dxa"/>
        <w:tblInd w:w="0" w:type="dxa"/>
        <w:tblLayout w:type="fixed"/>
        <w:tblCellMar>
          <w:top w:w="0" w:type="dxa"/>
          <w:left w:w="108" w:type="dxa"/>
          <w:bottom w:w="0" w:type="dxa"/>
          <w:right w:w="108" w:type="dxa"/>
        </w:tblCellMar>
      </w:tblPr>
      <w:tblGrid>
        <w:gridCol w:w="547"/>
        <w:gridCol w:w="3120"/>
        <w:gridCol w:w="644"/>
        <w:gridCol w:w="1198"/>
        <w:gridCol w:w="800"/>
        <w:gridCol w:w="677"/>
        <w:gridCol w:w="1433"/>
      </w:tblGrid>
      <w:tr>
        <w:tblPrEx>
          <w:tblCellMar>
            <w:top w:w="0" w:type="dxa"/>
            <w:left w:w="108" w:type="dxa"/>
            <w:bottom w:w="0" w:type="dxa"/>
            <w:right w:w="108" w:type="dxa"/>
          </w:tblCellMar>
        </w:tblPrEx>
        <w:trPr>
          <w:trHeight w:val="221" w:hRule="atLeast"/>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rPr>
            </w:pPr>
            <w:r>
              <w:rPr>
                <w:rFonts w:hint="eastAsia" w:ascii="仿宋" w:hAnsi="仿宋" w:eastAsia="仿宋" w:cs="仿宋"/>
                <w:spacing w:val="-20"/>
                <w:w w:val="95"/>
                <w:kern w:val="0"/>
                <w:sz w:val="21"/>
                <w:szCs w:val="21"/>
              </w:rPr>
              <w:t>序号</w:t>
            </w:r>
          </w:p>
        </w:tc>
        <w:tc>
          <w:tcPr>
            <w:tcW w:w="312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项目分类</w:t>
            </w:r>
          </w:p>
        </w:tc>
        <w:tc>
          <w:tcPr>
            <w:tcW w:w="644"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spacing w:val="-20"/>
                <w:w w:val="95"/>
                <w:kern w:val="0"/>
                <w:sz w:val="21"/>
                <w:szCs w:val="21"/>
              </w:rPr>
            </w:pPr>
            <w:r>
              <w:rPr>
                <w:rFonts w:hint="eastAsia" w:ascii="仿宋" w:hAnsi="仿宋" w:eastAsia="仿宋" w:cs="仿宋"/>
                <w:spacing w:val="-20"/>
                <w:w w:val="95"/>
                <w:kern w:val="0"/>
                <w:sz w:val="21"/>
                <w:szCs w:val="21"/>
              </w:rPr>
              <w:t>建设</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spacing w:val="-20"/>
                <w:w w:val="95"/>
                <w:kern w:val="0"/>
                <w:sz w:val="21"/>
                <w:szCs w:val="21"/>
              </w:rPr>
              <w:t>性质</w:t>
            </w:r>
          </w:p>
        </w:tc>
        <w:tc>
          <w:tcPr>
            <w:tcW w:w="119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实施</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年限</w:t>
            </w:r>
          </w:p>
        </w:tc>
        <w:tc>
          <w:tcPr>
            <w:tcW w:w="80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单位</w:t>
            </w:r>
          </w:p>
        </w:tc>
        <w:tc>
          <w:tcPr>
            <w:tcW w:w="67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规模</w:t>
            </w:r>
          </w:p>
        </w:tc>
        <w:tc>
          <w:tcPr>
            <w:tcW w:w="143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投资</w:t>
            </w:r>
          </w:p>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（亿元）</w:t>
            </w:r>
          </w:p>
        </w:tc>
      </w:tr>
      <w:tr>
        <w:tblPrEx>
          <w:tblCellMar>
            <w:top w:w="0" w:type="dxa"/>
            <w:left w:w="108" w:type="dxa"/>
            <w:bottom w:w="0" w:type="dxa"/>
            <w:right w:w="108" w:type="dxa"/>
          </w:tblCellMar>
        </w:tblPrEx>
        <w:trPr>
          <w:trHeight w:val="162" w:hRule="atLeast"/>
        </w:trPr>
        <w:tc>
          <w:tcPr>
            <w:tcW w:w="547" w:type="dxa"/>
            <w:tcBorders>
              <w:top w:val="nil"/>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1</w:t>
            </w:r>
          </w:p>
        </w:tc>
        <w:tc>
          <w:tcPr>
            <w:tcW w:w="3120"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spacing w:val="-20"/>
                <w:w w:val="95"/>
                <w:kern w:val="0"/>
                <w:sz w:val="21"/>
                <w:szCs w:val="21"/>
              </w:rPr>
            </w:pPr>
            <w:r>
              <w:rPr>
                <w:rFonts w:hint="eastAsia" w:ascii="仿宋" w:hAnsi="仿宋" w:eastAsia="仿宋" w:cs="仿宋"/>
                <w:b w:val="0"/>
                <w:bCs w:val="0"/>
                <w:sz w:val="21"/>
                <w:szCs w:val="21"/>
                <w:lang w:val="en-US" w:eastAsia="zh-CN"/>
              </w:rPr>
              <w:t>大桥为主设施蔬菜万亩生产基地</w:t>
            </w:r>
          </w:p>
        </w:tc>
        <w:tc>
          <w:tcPr>
            <w:tcW w:w="644"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kern w:val="0"/>
                <w:sz w:val="21"/>
                <w:szCs w:val="21"/>
              </w:rPr>
            </w:pPr>
            <w:r>
              <w:rPr>
                <w:rFonts w:hint="eastAsia" w:ascii="仿宋" w:hAnsi="仿宋" w:eastAsia="仿宋" w:cs="仿宋"/>
                <w:color w:val="000000"/>
                <w:sz w:val="21"/>
                <w:szCs w:val="21"/>
              </w:rPr>
              <w:t>新建</w:t>
            </w:r>
          </w:p>
        </w:tc>
        <w:tc>
          <w:tcPr>
            <w:tcW w:w="1198" w:type="dxa"/>
            <w:tcBorders>
              <w:top w:val="nil"/>
              <w:left w:val="nil"/>
              <w:bottom w:val="single" w:color="auto" w:sz="4" w:space="0"/>
              <w:right w:val="single" w:color="auto" w:sz="4" w:space="0"/>
            </w:tcBorders>
            <w:vAlign w:val="center"/>
          </w:tcPr>
          <w:p>
            <w:pPr>
              <w:widowControl/>
              <w:spacing w:line="440" w:lineRule="exact"/>
              <w:rPr>
                <w:rFonts w:hint="eastAsia" w:ascii="仿宋" w:hAnsi="仿宋" w:eastAsia="仿宋" w:cs="仿宋"/>
                <w:kern w:val="0"/>
                <w:sz w:val="21"/>
                <w:szCs w:val="21"/>
              </w:rPr>
            </w:pP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18</w:t>
            </w: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20</w:t>
            </w:r>
          </w:p>
        </w:tc>
        <w:tc>
          <w:tcPr>
            <w:tcW w:w="800"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个</w:t>
            </w:r>
          </w:p>
        </w:tc>
        <w:tc>
          <w:tcPr>
            <w:tcW w:w="677"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1</w:t>
            </w:r>
          </w:p>
        </w:tc>
        <w:tc>
          <w:tcPr>
            <w:tcW w:w="1433" w:type="dxa"/>
            <w:tcBorders>
              <w:top w:val="nil"/>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0.5</w:t>
            </w:r>
          </w:p>
        </w:tc>
      </w:tr>
      <w:tr>
        <w:tblPrEx>
          <w:tblCellMar>
            <w:top w:w="0" w:type="dxa"/>
            <w:left w:w="108" w:type="dxa"/>
            <w:bottom w:w="0" w:type="dxa"/>
            <w:right w:w="108" w:type="dxa"/>
          </w:tblCellMar>
        </w:tblPrEx>
        <w:trPr>
          <w:trHeight w:val="395" w:hRule="atLeast"/>
        </w:trPr>
        <w:tc>
          <w:tcPr>
            <w:tcW w:w="5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3120" w:type="dxa"/>
            <w:tcBorders>
              <w:top w:val="single" w:color="auto" w:sz="4" w:space="0"/>
              <w:left w:val="nil"/>
              <w:bottom w:val="single" w:color="auto" w:sz="4" w:space="0"/>
              <w:right w:val="single" w:color="auto" w:sz="4" w:space="0"/>
            </w:tcBorders>
            <w:vAlign w:val="center"/>
          </w:tcPr>
          <w:p>
            <w:pPr>
              <w:widowControl/>
              <w:spacing w:line="440" w:lineRule="exact"/>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灌涨为主万亩高效西瓜生产基地，</w:t>
            </w:r>
          </w:p>
        </w:tc>
        <w:tc>
          <w:tcPr>
            <w:tcW w:w="644" w:type="dxa"/>
            <w:tcBorders>
              <w:top w:val="single" w:color="auto" w:sz="4" w:space="0"/>
              <w:left w:val="nil"/>
              <w:bottom w:val="single" w:color="auto" w:sz="4" w:space="0"/>
              <w:right w:val="single" w:color="auto" w:sz="4" w:space="0"/>
            </w:tcBorders>
            <w:vAlign w:val="center"/>
          </w:tcPr>
          <w:p>
            <w:pPr>
              <w:widowControl/>
              <w:spacing w:line="440" w:lineRule="exact"/>
              <w:rPr>
                <w:rFonts w:hint="eastAsia" w:ascii="仿宋" w:hAnsi="仿宋" w:eastAsia="仿宋" w:cs="仿宋"/>
                <w:kern w:val="0"/>
                <w:sz w:val="21"/>
                <w:szCs w:val="21"/>
              </w:rPr>
            </w:pPr>
            <w:r>
              <w:rPr>
                <w:rFonts w:hint="eastAsia" w:ascii="仿宋" w:hAnsi="仿宋" w:eastAsia="仿宋" w:cs="仿宋"/>
                <w:color w:val="000000"/>
                <w:sz w:val="21"/>
                <w:szCs w:val="21"/>
              </w:rPr>
              <w:t>新建</w:t>
            </w:r>
          </w:p>
        </w:tc>
        <w:tc>
          <w:tcPr>
            <w:tcW w:w="1198" w:type="dxa"/>
            <w:tcBorders>
              <w:top w:val="single" w:color="auto" w:sz="4" w:space="0"/>
              <w:left w:val="nil"/>
              <w:bottom w:val="single" w:color="auto" w:sz="4" w:space="0"/>
              <w:right w:val="single" w:color="auto" w:sz="4" w:space="0"/>
            </w:tcBorders>
            <w:vAlign w:val="center"/>
          </w:tcPr>
          <w:p>
            <w:pPr>
              <w:widowControl/>
              <w:spacing w:line="440" w:lineRule="exact"/>
              <w:rPr>
                <w:rFonts w:hint="eastAsia" w:ascii="仿宋" w:hAnsi="仿宋" w:eastAsia="仿宋" w:cs="仿宋"/>
                <w:kern w:val="0"/>
                <w:sz w:val="21"/>
                <w:szCs w:val="21"/>
              </w:rPr>
            </w:pP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18</w:t>
            </w:r>
            <w:r>
              <w:rPr>
                <w:rFonts w:hint="eastAsia" w:ascii="仿宋" w:hAnsi="仿宋" w:eastAsia="仿宋" w:cs="仿宋"/>
                <w:color w:val="000000"/>
                <w:sz w:val="21"/>
                <w:szCs w:val="21"/>
              </w:rPr>
              <w:t>-20</w:t>
            </w:r>
            <w:r>
              <w:rPr>
                <w:rFonts w:hint="eastAsia" w:ascii="仿宋" w:hAnsi="仿宋" w:eastAsia="仿宋" w:cs="仿宋"/>
                <w:color w:val="000000"/>
                <w:sz w:val="21"/>
                <w:szCs w:val="21"/>
                <w:lang w:val="en-US" w:eastAsia="zh-CN"/>
              </w:rPr>
              <w:t>20</w:t>
            </w:r>
          </w:p>
        </w:tc>
        <w:tc>
          <w:tcPr>
            <w:tcW w:w="80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rPr>
            </w:pPr>
            <w:r>
              <w:rPr>
                <w:rFonts w:hint="eastAsia" w:ascii="仿宋" w:hAnsi="仿宋" w:eastAsia="仿宋" w:cs="仿宋"/>
                <w:kern w:val="0"/>
                <w:sz w:val="21"/>
                <w:szCs w:val="21"/>
              </w:rPr>
              <w:t>个</w:t>
            </w:r>
          </w:p>
        </w:tc>
        <w:tc>
          <w:tcPr>
            <w:tcW w:w="677"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w:t>
            </w:r>
          </w:p>
        </w:tc>
        <w:tc>
          <w:tcPr>
            <w:tcW w:w="1433"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0.5</w:t>
            </w:r>
          </w:p>
        </w:tc>
      </w:tr>
    </w:tbl>
    <w:p>
      <w:pPr>
        <w:pageBreakBefore w:val="0"/>
        <w:kinsoku/>
        <w:wordWrap/>
        <w:overflowPunct/>
        <w:topLinePunct w:val="0"/>
        <w:autoSpaceDE/>
        <w:bidi w:val="0"/>
        <w:spacing w:before="0" w:beforeLines="0" w:after="0" w:afterLines="0" w:line="560" w:lineRule="exact"/>
        <w:ind w:left="0" w:leftChars="0" w:right="0" w:rightChars="0" w:firstLine="640" w:firstLineChars="200"/>
        <w:textAlignment w:val="auto"/>
        <w:rPr>
          <w:rFonts w:hint="eastAsia" w:ascii="仿宋" w:hAnsi="仿宋" w:eastAsia="仿宋" w:cs="仿宋"/>
          <w:b w:val="0"/>
          <w:bCs w:val="0"/>
          <w:sz w:val="32"/>
          <w:szCs w:val="32"/>
          <w:lang w:val="en-US" w:eastAsia="zh-CN"/>
        </w:rPr>
      </w:pPr>
    </w:p>
    <w:p>
      <w:pPr>
        <w:numPr>
          <w:ilvl w:val="0"/>
          <w:numId w:val="0"/>
        </w:numPr>
        <w:ind w:left="642" w:leftChars="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（二）巩固光伏、聚爱养殖资</w:t>
      </w:r>
      <w:r>
        <w:rPr>
          <w:rFonts w:hint="eastAsia" w:ascii="仿宋" w:hAnsi="仿宋" w:eastAsia="仿宋" w:cs="仿宋"/>
          <w:b/>
          <w:bCs/>
          <w:sz w:val="32"/>
          <w:szCs w:val="32"/>
        </w:rPr>
        <w:t>产收益帮扶</w:t>
      </w:r>
      <w:r>
        <w:rPr>
          <w:rFonts w:hint="eastAsia" w:ascii="仿宋" w:hAnsi="仿宋" w:eastAsia="仿宋" w:cs="仿宋"/>
          <w:b/>
          <w:bCs/>
          <w:sz w:val="32"/>
          <w:szCs w:val="32"/>
          <w:lang w:eastAsia="zh-CN"/>
        </w:rPr>
        <w:t>。</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依托牧原公司，通过“政府+龙头企业+专业合作社+金融+贫困户”“5+”模式，组织贫困户把5000元到户增收项目资金入股成立内乡县聚爱农牧专业合作社。合作社利用国开行扶贫贷款、人民银行扶贫再贷款，结合牧原公司对标准化养猪设施的需求，按照“合作社贷款建设猪舍—牧原公司租赁经营并支付租金—贷款到期后牧原公司回购猪舍”的方法，推进养殖扶贫产业，使参与的贫困户资产收益每年不低于3200元，收益期10年。</w:t>
      </w:r>
    </w:p>
    <w:p>
      <w:pPr>
        <w:widowControl w:val="0"/>
        <w:wordWrap/>
        <w:adjustRightInd/>
        <w:snapToGrid/>
        <w:spacing w:before="0" w:after="0" w:line="240" w:lineRule="auto"/>
        <w:ind w:left="0" w:leftChars="0"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成立聚能光伏发电公司，按20%资本金+80%银行贷款的方式，共投资</w:t>
      </w:r>
      <w:r>
        <w:rPr>
          <w:rFonts w:hint="eastAsia" w:ascii="仿宋" w:hAnsi="仿宋" w:eastAsia="仿宋" w:cs="仿宋"/>
          <w:color w:val="auto"/>
          <w:sz w:val="32"/>
          <w:szCs w:val="32"/>
          <w:lang w:eastAsia="zh-CN"/>
        </w:rPr>
        <w:t>6.</w:t>
      </w:r>
      <w:r>
        <w:rPr>
          <w:rFonts w:hint="eastAsia" w:ascii="仿宋" w:hAnsi="仿宋" w:eastAsia="仿宋" w:cs="仿宋"/>
          <w:color w:val="auto"/>
          <w:sz w:val="32"/>
          <w:szCs w:val="32"/>
          <w:lang w:val="en-US" w:eastAsia="zh-CN"/>
        </w:rPr>
        <w:t>05</w:t>
      </w:r>
      <w:r>
        <w:rPr>
          <w:rFonts w:hint="eastAsia" w:ascii="仿宋" w:hAnsi="仿宋" w:eastAsia="仿宋" w:cs="仿宋"/>
          <w:color w:val="auto"/>
          <w:sz w:val="32"/>
          <w:szCs w:val="32"/>
        </w:rPr>
        <w:t>亿元，利用县乡村广场、公共面积、贫困户屋顶和易地扶贫搬迁安置点，以每户配置5千瓦的规模，按照统一投资、统一建设、统一运营、统一分配、统一还贷“五统一”模式，建成分布式光伏电站77兆瓦，贫困户可连续20年实现每年不低于3000元的资产收益。</w:t>
      </w:r>
    </w:p>
    <w:p>
      <w:pPr>
        <w:numPr>
          <w:ilvl w:val="0"/>
          <w:numId w:val="0"/>
        </w:numPr>
        <w:ind w:firstLine="642" w:firstLineChars="200"/>
        <w:rPr>
          <w:rFonts w:hint="eastAsia" w:ascii="仿宋" w:hAnsi="仿宋" w:eastAsia="仿宋" w:cs="仿宋"/>
          <w:sz w:val="32"/>
          <w:szCs w:val="32"/>
        </w:rPr>
      </w:pP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扶贫就业车间全覆盖</w:t>
      </w:r>
      <w:r>
        <w:rPr>
          <w:rFonts w:hint="eastAsia" w:ascii="仿宋" w:hAnsi="仿宋" w:eastAsia="仿宋" w:cs="仿宋"/>
          <w:b/>
          <w:sz w:val="32"/>
          <w:szCs w:val="32"/>
        </w:rPr>
        <w:t>。</w:t>
      </w:r>
      <w:r>
        <w:rPr>
          <w:rFonts w:hint="eastAsia" w:ascii="仿宋" w:hAnsi="仿宋" w:eastAsia="仿宋" w:cs="仿宋"/>
          <w:bCs/>
          <w:sz w:val="32"/>
          <w:szCs w:val="32"/>
        </w:rPr>
        <w:t>继续支持仙鹤纸业、天曼纸业等企业扶贫车间下沉；所有参与脱贫攻坚的帮扶企业，都要积极践行社会责任，充分发挥企业在人才、务工、项目等方面的优势，与帮扶村支村两委紧密结合，把适合建在乡村的生产线、车间建到村组；各乡镇要因地制宜，积极依托资源、区位、产业等优势，支持有条件的企业利用乡、村集体闲置土地、房屋创办厂房式“扶贫车间”，或建立分散加工的居家式“扶贫车间”，实现就业车间对贫困村和重点村全覆盖。要参照对新型农业经营主体的金融扶持模式，审慎选择一批劳动密集型、能长远发展的扶贫车间，依据其带贫能力和发展实力进行扶持。各乡镇也要出台相关政策，在土地、税收、促进就业等方面予以有效扶持。在这个过程中要守好“决不能动用贫困户小额贷款、决不能让贫困户集资发展”底线。要最大程度运用好“三带、五联”这一有效载体，定期开展评议活动，尽可能带动更多贫困劳动力在家门口就近务工就业，要保证扶贫就业车间贫困户比例要不低于20%</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b/>
          <w:sz w:val="32"/>
          <w:szCs w:val="32"/>
        </w:rPr>
        <w:t>新型农业经营主体。</w:t>
      </w:r>
      <w:r>
        <w:rPr>
          <w:rFonts w:hint="eastAsia" w:ascii="仿宋" w:hAnsi="仿宋" w:eastAsia="仿宋" w:cs="仿宋"/>
          <w:sz w:val="32"/>
          <w:szCs w:val="32"/>
        </w:rPr>
        <w:t>新型农业经营主体主要是指在完善家庭联产承包经营制度的基础上，有文化、懂技术、会经营的职业农民和大规模经营、较高的集约化程度和市场竞争力的农业经营组织，包括专业大户、家庭农场、农民合作社、农业产业化龙头企业等。近年来，全县新型农业经营主体发展迅猛，在传统产业、高效农业、特色产业发展壮大上发挥了助推器、领跑者作用，为我县传统产业和特色产业发展做出了积极贡献。同时，以其植根于农村、植根于农民、经营土地的特性吸纳了不少贫困户参与经营务工，是助力脱贫攻坚的又一主体和重要依托。</w:t>
      </w:r>
      <w:r>
        <w:rPr>
          <w:rFonts w:hint="eastAsia" w:ascii="仿宋" w:hAnsi="仿宋" w:eastAsia="仿宋" w:cs="仿宋"/>
          <w:bCs/>
          <w:sz w:val="32"/>
          <w:szCs w:val="32"/>
        </w:rPr>
        <w:t>在</w:t>
      </w:r>
      <w:r>
        <w:rPr>
          <w:rFonts w:hint="eastAsia" w:ascii="仿宋" w:hAnsi="仿宋" w:eastAsia="仿宋" w:cs="仿宋"/>
          <w:bCs/>
          <w:sz w:val="32"/>
          <w:szCs w:val="32"/>
          <w:lang w:val="en-US" w:eastAsia="zh-CN"/>
        </w:rPr>
        <w:t>2018年</w:t>
      </w:r>
      <w:r>
        <w:rPr>
          <w:rFonts w:hint="eastAsia" w:ascii="仿宋" w:hAnsi="仿宋" w:eastAsia="仿宋" w:cs="仿宋"/>
          <w:bCs/>
          <w:sz w:val="32"/>
          <w:szCs w:val="32"/>
        </w:rPr>
        <w:t>5月底前，在没有新型农业经营主体的贫困村和重点村，根据实际、量力而行，培育、成立、确定一个以上新型农业经营主体；统战部牵头、农业局、金融办和各乡镇配合，要在5月底前对已经注册运营、有带贫意愿、经营状况良好且有一定发展规模的各种类型新型农业经营主体进行全面排查澄底，并认真组织考核，建立带贫新型农业经营主体储备库。同时根据其带贫实际，进一步建立与贫困户的利益联结机制。6月上旬前，由金融办组织相关金融机构，对纳入储备库的带贫新型农业经营主体进行信用等级评定，确定一批纳入金融扶持笼子，同时出台金融支持细则。在此基础上，金融办要根据摸排考核情况，为符合条件的新型农业经营主体提供贷款准入手续，银信部门按照贷款担保的有关程序安排贷款。每年年末，有关部门要灵活运用5+资产收益模式，依据新型农业经营主体带贫效应和分红效果，按年度对其进行贴息贷款，保障带贫新型经营主体稳定持续发展，保障贫困户持续稳定收益。扶贫办也要根据其带贫贡献，在基础设施建设上制定优惠政策，给予项目扶持。同时，在具体操作和后续监管中，有关单位要强化跟踪问效，确保带贫稳定和资金安全。</w:t>
      </w:r>
    </w:p>
    <w:p>
      <w:pPr>
        <w:ind w:firstLine="708"/>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（五）积极开展乡村旅游业</w:t>
      </w:r>
    </w:p>
    <w:p>
      <w:pPr>
        <w:ind w:firstLine="708"/>
        <w:rPr>
          <w:rFonts w:hint="eastAsia" w:ascii="仿宋" w:hAnsi="仿宋" w:eastAsia="仿宋" w:cs="仿宋"/>
          <w:sz w:val="32"/>
          <w:szCs w:val="32"/>
          <w:lang w:val="en-US" w:eastAsia="zh-CN"/>
        </w:rPr>
      </w:pPr>
      <w:r>
        <w:rPr>
          <w:rFonts w:hint="eastAsia" w:ascii="仿宋" w:hAnsi="仿宋" w:eastAsia="仿宋" w:cs="仿宋"/>
          <w:sz w:val="32"/>
          <w:szCs w:val="32"/>
        </w:rPr>
        <w:t>依托我县特有的旅游资源，实施乡村旅游扶贫工程。采取市场化运作方式，引导企业到农村从事资源开发、产业园区建设、新型城镇化发展等。</w:t>
      </w:r>
      <w:r>
        <w:rPr>
          <w:rFonts w:hint="eastAsia" w:ascii="仿宋" w:hAnsi="仿宋" w:eastAsia="仿宋" w:cs="仿宋"/>
          <w:sz w:val="32"/>
          <w:szCs w:val="32"/>
          <w:lang w:eastAsia="zh-CN"/>
        </w:rPr>
        <w:t>围绕景区开发、基础设施和公共设施建设，精准开发宝天曼、二龙山、云露山、吴垭石头村、赤眉油桃沟等景区、景点，带动沿线贫困户开办农家乐、出售特色山珍、务工等形式，逐步实现脱贫。</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rPr>
          <w:rFonts w:hint="eastAsia" w:ascii="仿宋" w:hAnsi="仿宋" w:eastAsia="仿宋" w:cs="仿宋"/>
          <w:kern w:val="30"/>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项目规划地点：</w:t>
      </w:r>
      <w:r>
        <w:rPr>
          <w:rFonts w:hint="eastAsia" w:ascii="仿宋" w:hAnsi="仿宋" w:eastAsia="仿宋" w:cs="仿宋"/>
          <w:b w:val="0"/>
          <w:bCs w:val="0"/>
          <w:sz w:val="32"/>
          <w:szCs w:val="32"/>
        </w:rPr>
        <w:t>1、</w:t>
      </w:r>
      <w:r>
        <w:rPr>
          <w:rFonts w:hint="eastAsia" w:ascii="仿宋" w:hAnsi="仿宋" w:eastAsia="仿宋" w:cs="仿宋"/>
          <w:b w:val="0"/>
          <w:bCs w:val="0"/>
          <w:sz w:val="32"/>
          <w:szCs w:val="32"/>
          <w:lang w:eastAsia="zh-CN"/>
        </w:rPr>
        <w:t>依托</w:t>
      </w:r>
      <w:r>
        <w:rPr>
          <w:rFonts w:hint="eastAsia" w:ascii="仿宋" w:hAnsi="仿宋" w:eastAsia="仿宋" w:cs="仿宋"/>
          <w:sz w:val="32"/>
          <w:szCs w:val="32"/>
          <w:lang w:eastAsia="zh-CN"/>
        </w:rPr>
        <w:t>宝天曼、二龙山、云露山等景区发展旅游乡村</w:t>
      </w:r>
      <w:r>
        <w:rPr>
          <w:rFonts w:hint="eastAsia" w:ascii="仿宋" w:hAnsi="仿宋" w:eastAsia="仿宋" w:cs="仿宋"/>
          <w:sz w:val="32"/>
          <w:szCs w:val="32"/>
          <w:lang w:val="en-US" w:eastAsia="zh-CN"/>
        </w:rPr>
        <w:t>16个，发展农家乐206家；</w:t>
      </w:r>
      <w:r>
        <w:rPr>
          <w:rFonts w:hint="eastAsia" w:ascii="仿宋" w:hAnsi="仿宋" w:eastAsia="仿宋" w:cs="仿宋"/>
          <w:b w:val="0"/>
          <w:bCs w:val="0"/>
          <w:sz w:val="32"/>
          <w:szCs w:val="32"/>
          <w:lang w:val="en-US" w:eastAsia="zh-CN"/>
        </w:rPr>
        <w:t>2、</w:t>
      </w:r>
      <w:r>
        <w:rPr>
          <w:rFonts w:hint="eastAsia" w:ascii="仿宋" w:hAnsi="仿宋" w:eastAsia="仿宋" w:cs="仿宋"/>
          <w:sz w:val="32"/>
          <w:szCs w:val="32"/>
          <w:lang w:val="en-US" w:eastAsia="zh-CN"/>
        </w:rPr>
        <w:t>围绕</w:t>
      </w:r>
      <w:r>
        <w:rPr>
          <w:rFonts w:hint="eastAsia" w:ascii="仿宋" w:hAnsi="仿宋" w:eastAsia="仿宋" w:cs="仿宋"/>
          <w:sz w:val="32"/>
          <w:szCs w:val="32"/>
        </w:rPr>
        <w:t>休闲观光农业旅游</w:t>
      </w:r>
      <w:r>
        <w:rPr>
          <w:rFonts w:hint="eastAsia" w:ascii="仿宋" w:hAnsi="仿宋" w:eastAsia="仿宋" w:cs="仿宋"/>
          <w:sz w:val="32"/>
          <w:szCs w:val="32"/>
          <w:lang w:eastAsia="zh-CN"/>
        </w:rPr>
        <w:t>，</w:t>
      </w:r>
      <w:r>
        <w:rPr>
          <w:rFonts w:hint="eastAsia" w:ascii="仿宋" w:hAnsi="仿宋" w:eastAsia="仿宋" w:cs="仿宋"/>
          <w:sz w:val="32"/>
          <w:szCs w:val="32"/>
        </w:rPr>
        <w:t>中部重点开发以赤眉油桃沟至鱼贯口沿线沿路“观花、采果、赏景”休闲观光农业旅游区；南部以大桥杨沟柑橘采摘园为重点，发展休闲农业采摘园</w:t>
      </w:r>
      <w:r>
        <w:rPr>
          <w:rFonts w:hint="eastAsia" w:ascii="仿宋" w:hAnsi="仿宋" w:eastAsia="仿宋" w:cs="仿宋"/>
          <w:sz w:val="32"/>
          <w:szCs w:val="32"/>
          <w:lang w:val="en-US" w:eastAsia="zh-CN"/>
        </w:rPr>
        <w:t>16个</w:t>
      </w:r>
      <w:r>
        <w:rPr>
          <w:rFonts w:hint="eastAsia" w:ascii="仿宋" w:hAnsi="仿宋" w:eastAsia="仿宋" w:cs="仿宋"/>
          <w:sz w:val="32"/>
          <w:szCs w:val="32"/>
        </w:rPr>
        <w:t>景区</w:t>
      </w:r>
      <w:r>
        <w:rPr>
          <w:rFonts w:hint="eastAsia" w:ascii="仿宋" w:hAnsi="仿宋" w:eastAsia="仿宋" w:cs="仿宋"/>
          <w:sz w:val="32"/>
          <w:szCs w:val="32"/>
          <w:lang w:eastAsia="zh-CN"/>
        </w:rPr>
        <w:t>。</w:t>
      </w:r>
      <w:r>
        <w:rPr>
          <w:rFonts w:hint="eastAsia" w:ascii="仿宋" w:hAnsi="仿宋" w:eastAsia="仿宋" w:cs="仿宋"/>
          <w:sz w:val="32"/>
          <w:szCs w:val="32"/>
        </w:rPr>
        <w:t>项目覆盖</w:t>
      </w:r>
      <w:r>
        <w:rPr>
          <w:rFonts w:hint="eastAsia" w:ascii="仿宋" w:hAnsi="仿宋" w:eastAsia="仿宋" w:cs="仿宋"/>
          <w:sz w:val="32"/>
          <w:szCs w:val="32"/>
          <w:lang w:val="en-US" w:eastAsia="zh-CN"/>
        </w:rPr>
        <w:t>59</w:t>
      </w:r>
      <w:r>
        <w:rPr>
          <w:rFonts w:hint="eastAsia" w:ascii="仿宋" w:hAnsi="仿宋" w:eastAsia="仿宋" w:cs="仿宋"/>
          <w:sz w:val="32"/>
          <w:szCs w:val="32"/>
        </w:rPr>
        <w:t>个村，覆盖农户</w:t>
      </w:r>
      <w:r>
        <w:rPr>
          <w:rFonts w:hint="eastAsia" w:ascii="仿宋" w:hAnsi="仿宋" w:eastAsia="仿宋" w:cs="仿宋"/>
          <w:sz w:val="32"/>
          <w:szCs w:val="32"/>
          <w:lang w:val="en-US" w:eastAsia="zh-CN"/>
        </w:rPr>
        <w:t>3170</w:t>
      </w:r>
      <w:r>
        <w:rPr>
          <w:rFonts w:hint="eastAsia" w:ascii="仿宋" w:hAnsi="仿宋" w:eastAsia="仿宋" w:cs="仿宋"/>
          <w:sz w:val="32"/>
          <w:szCs w:val="32"/>
        </w:rPr>
        <w:t>户，带动</w:t>
      </w:r>
      <w:r>
        <w:rPr>
          <w:rFonts w:hint="eastAsia" w:ascii="仿宋" w:hAnsi="仿宋" w:eastAsia="仿宋" w:cs="仿宋"/>
          <w:sz w:val="32"/>
          <w:szCs w:val="32"/>
          <w:lang w:eastAsia="zh-CN"/>
        </w:rPr>
        <w:t>覆盖贫困村</w:t>
      </w:r>
      <w:r>
        <w:rPr>
          <w:rFonts w:hint="eastAsia" w:ascii="仿宋" w:hAnsi="仿宋" w:eastAsia="仿宋" w:cs="仿宋"/>
          <w:sz w:val="32"/>
          <w:szCs w:val="32"/>
          <w:lang w:val="en-US" w:eastAsia="zh-CN"/>
        </w:rPr>
        <w:t>20个、</w:t>
      </w:r>
      <w:r>
        <w:rPr>
          <w:rFonts w:hint="eastAsia" w:ascii="仿宋" w:hAnsi="仿宋" w:eastAsia="仿宋" w:cs="仿宋"/>
          <w:sz w:val="32"/>
          <w:szCs w:val="32"/>
        </w:rPr>
        <w:t>贫困户</w:t>
      </w:r>
      <w:r>
        <w:rPr>
          <w:rFonts w:hint="eastAsia" w:ascii="仿宋" w:hAnsi="仿宋" w:eastAsia="仿宋" w:cs="仿宋"/>
          <w:sz w:val="32"/>
          <w:szCs w:val="32"/>
          <w:lang w:val="en-US" w:eastAsia="zh-CN"/>
        </w:rPr>
        <w:t>1990</w:t>
      </w:r>
      <w:r>
        <w:rPr>
          <w:rFonts w:hint="eastAsia" w:ascii="仿宋" w:hAnsi="仿宋" w:eastAsia="仿宋" w:cs="仿宋"/>
          <w:sz w:val="32"/>
          <w:szCs w:val="32"/>
        </w:rPr>
        <w:t>户。</w:t>
      </w:r>
      <w:r>
        <w:rPr>
          <w:rFonts w:hint="eastAsia" w:ascii="仿宋" w:hAnsi="仿宋" w:eastAsia="仿宋" w:cs="仿宋"/>
          <w:sz w:val="32"/>
          <w:szCs w:val="32"/>
          <w:lang w:eastAsia="zh-CN"/>
        </w:rPr>
        <w:t>需投资</w:t>
      </w:r>
      <w:r>
        <w:rPr>
          <w:rFonts w:hint="eastAsia" w:ascii="仿宋" w:hAnsi="仿宋" w:eastAsia="仿宋" w:cs="仿宋"/>
          <w:sz w:val="32"/>
          <w:szCs w:val="32"/>
          <w:lang w:val="en-US" w:eastAsia="zh-CN"/>
        </w:rPr>
        <w:t>3亿元。</w:t>
      </w:r>
    </w:p>
    <w:p>
      <w:pPr>
        <w:numPr>
          <w:ilvl w:val="0"/>
          <w:numId w:val="0"/>
        </w:numPr>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 xml:space="preserve">    （六）</w:t>
      </w:r>
      <w:r>
        <w:rPr>
          <w:rFonts w:hint="eastAsia" w:ascii="仿宋" w:hAnsi="仿宋" w:eastAsia="仿宋" w:cs="仿宋"/>
          <w:b/>
          <w:bCs/>
          <w:sz w:val="32"/>
          <w:szCs w:val="32"/>
          <w:lang w:eastAsia="zh-CN"/>
        </w:rPr>
        <w:t>大力发展农村电商业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2" w:lineRule="atLeast"/>
        <w:ind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电子商务进农村综合示范县项目建设为契机，以乡村电子商务服务站、农产品网贷基地和农村电子商务培训等项目建设为抓手，以全县建档立卡贫困户为重点，以增加贫困户收入为目的，鼓励乡镇村级服务站、电商企业以及与电商配套的相关企业带动建档立卡贫困户发展特色种植业和多渠道就业，以实现增收脱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2" w:lineRule="atLeast"/>
        <w:ind w:right="0" w:rightChars="0"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到2019年底，建成1个县级电子商务公共服务中心、15个乡镇级电子商务服务站和226个村级电子商务服务点，其中对88个贫困村进行覆盖。以网销产品为方向，种植特色高效农作物；以农产品网贷为标准，建成30个农产品网贷基地；对内乡境内的所有重要产品进行质量监管及溯源体系建设；对贫困户、残疾人、留守人员开展针对性的农村电商培训，累计培训3000人次以上，使每个贫困村至少有5名电商应用人才，1名电子商务带头人。实现农村电子商务公共服务体系全覆盖、农村电子商务物流配送体系全覆盖、贫困村电子商务带头人全覆盖、网贷基地全覆盖、重要产品质量监管与溯源体系全覆盖、电商企业帮扶全覆盖、网络基础设施全覆盖等“七个全覆盖”。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2" w:lineRule="atLeast"/>
        <w:ind w:right="0" w:rightChars="0" w:firstLine="642"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扶持对象。</w:t>
      </w:r>
      <w:r>
        <w:rPr>
          <w:rFonts w:hint="eastAsia" w:ascii="仿宋" w:hAnsi="仿宋" w:eastAsia="仿宋" w:cs="仿宋"/>
          <w:b w:val="0"/>
          <w:bCs w:val="0"/>
          <w:sz w:val="32"/>
          <w:szCs w:val="32"/>
          <w:lang w:val="en-US" w:eastAsia="zh-CN"/>
        </w:rPr>
        <w:t>参与扶贫的电商企业及电商业配套的种植、加工、分拣、仓储、物流等相关企业；开设网店的建档立卡贫困户；通过电商帮助评课稿增收的企业或个人。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2" w:lineRule="atLeast"/>
        <w:ind w:right="0" w:rightChars="0" w:firstLine="640" w:firstLineChars="200"/>
        <w:textAlignment w:val="auto"/>
        <w:outlineLvl w:val="9"/>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bCs w:val="0"/>
          <w:sz w:val="32"/>
          <w:szCs w:val="32"/>
          <w:lang w:val="en-US" w:eastAsia="zh-CN"/>
        </w:rPr>
        <w:t>自2018年开始，县财政每年安排200万元作为电商扶贫的专项资金，用于电商扶贫工作。</w:t>
      </w:r>
    </w:p>
    <w:p>
      <w:pPr>
        <w:pageBreakBefore w:val="0"/>
        <w:numPr>
          <w:ilvl w:val="0"/>
          <w:numId w:val="0"/>
        </w:numPr>
        <w:kinsoku/>
        <w:wordWrap/>
        <w:overflowPunct/>
        <w:topLinePunct w:val="0"/>
        <w:autoSpaceDE/>
        <w:autoSpaceDN/>
        <w:bidi w:val="0"/>
        <w:adjustRightInd/>
        <w:spacing w:line="610" w:lineRule="exact"/>
        <w:ind w:right="0" w:rightChars="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（七）加快“一、二、三”产业融合</w:t>
      </w:r>
    </w:p>
    <w:p>
      <w:pPr>
        <w:keepNext w:val="0"/>
        <w:keepLines w:val="0"/>
        <w:pageBreakBefore w:val="0"/>
        <w:widowControl w:val="0"/>
        <w:numPr>
          <w:ilvl w:val="0"/>
          <w:numId w:val="0"/>
        </w:numPr>
        <w:kinsoku/>
        <w:wordWrap/>
        <w:overflowPunct/>
        <w:topLinePunct w:val="0"/>
        <w:autoSpaceDE/>
        <w:autoSpaceDN/>
        <w:bidi w:val="0"/>
        <w:adjustRightInd/>
        <w:snapToGrid/>
        <w:spacing w:line="610" w:lineRule="exact"/>
        <w:ind w:right="0" w:rightChars="0" w:firstLine="640" w:firstLineChars="200"/>
        <w:textAlignment w:val="auto"/>
        <w:outlineLvl w:val="9"/>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bCs w:val="0"/>
          <w:sz w:val="32"/>
          <w:szCs w:val="32"/>
          <w:lang w:val="en-US" w:eastAsia="zh-CN"/>
        </w:rPr>
        <w:t>大力发展龙头企业、农民专业合作社、家庭农场等新型经营主体，引导扶持新型主体积极从事产品加工、仓储、配送、运销等传统二三产业，并吸纳更多贫困户参与其中；不断拉长产业链条，增加产品附加值和市场竞争能力。深入拓展农业生态美化、旅游休闲、文化传承、健康养老科普教育等功能，积极发展光伏农业、立体农业、庭院农业、信息化农业、智能化农业、工厂化农业板凳新业态，不断形成一批一、二、三产业融合发展示范基地，努力形成产业链条交完整、功能多样化、业态丰富、利益联结紧密的贫困农村发展新格局。</w:t>
      </w:r>
    </w:p>
    <w:p>
      <w:pPr>
        <w:ind w:firstLine="708"/>
        <w:rPr>
          <w:rFonts w:hint="eastAsia" w:ascii="仿宋" w:hAnsi="仿宋" w:eastAsia="仿宋" w:cs="仿宋"/>
          <w:b/>
          <w:bCs/>
          <w:sz w:val="32"/>
          <w:szCs w:val="32"/>
        </w:rPr>
      </w:pPr>
      <w:r>
        <w:rPr>
          <w:rFonts w:hint="eastAsia" w:ascii="仿宋" w:hAnsi="仿宋" w:eastAsia="仿宋" w:cs="仿宋"/>
          <w:b/>
          <w:bCs/>
          <w:sz w:val="32"/>
          <w:szCs w:val="32"/>
        </w:rPr>
        <w:t>四、产业扶持脱贫模式</w:t>
      </w:r>
    </w:p>
    <w:p>
      <w:pPr>
        <w:ind w:firstLine="708"/>
        <w:rPr>
          <w:rFonts w:hint="eastAsia" w:ascii="仿宋" w:hAnsi="仿宋" w:eastAsia="仿宋" w:cs="仿宋"/>
          <w:sz w:val="32"/>
          <w:szCs w:val="32"/>
        </w:rPr>
      </w:pPr>
      <w:r>
        <w:rPr>
          <w:rFonts w:hint="eastAsia" w:ascii="仿宋" w:hAnsi="仿宋" w:eastAsia="仿宋" w:cs="仿宋"/>
          <w:sz w:val="32"/>
          <w:szCs w:val="32"/>
        </w:rPr>
        <w:t>各地根据实际情况，在群众自愿的基础上，与贫困村、贫困户和贫困人口确定具体产业扶持脱贫模样。</w:t>
      </w:r>
    </w:p>
    <w:p>
      <w:pPr>
        <w:ind w:firstLine="708"/>
        <w:rPr>
          <w:rFonts w:hint="eastAsia" w:ascii="仿宋" w:hAnsi="仿宋" w:eastAsia="仿宋" w:cs="仿宋"/>
          <w:sz w:val="32"/>
          <w:szCs w:val="32"/>
        </w:rPr>
      </w:pPr>
      <w:r>
        <w:rPr>
          <w:rFonts w:hint="eastAsia" w:ascii="仿宋" w:hAnsi="仿宋" w:eastAsia="仿宋" w:cs="仿宋"/>
          <w:b/>
          <w:sz w:val="32"/>
          <w:szCs w:val="32"/>
        </w:rPr>
        <w:t>（一）直接帮扶模式。</w:t>
      </w:r>
      <w:r>
        <w:rPr>
          <w:rFonts w:hint="eastAsia" w:ascii="仿宋" w:hAnsi="仿宋" w:eastAsia="仿宋" w:cs="仿宋"/>
          <w:sz w:val="32"/>
          <w:szCs w:val="32"/>
        </w:rPr>
        <w:t>对有劳动力、有能力、有土地，但缺资金、缺技术的贫困对象发展脱贫产业的，给予一定额度资金帮扶，具体额度和方式由各乡镇根据实际情况确定。落实创业担保贷款政策，对符合条件的返乡创业人员，可按规定给予创业担保贷款，财政部门按规定安排贷款贴息所需资金。</w:t>
      </w:r>
    </w:p>
    <w:p>
      <w:pPr>
        <w:ind w:firstLine="708"/>
        <w:rPr>
          <w:rFonts w:hint="eastAsia" w:ascii="仿宋" w:hAnsi="仿宋" w:eastAsia="仿宋" w:cs="仿宋"/>
          <w:sz w:val="32"/>
          <w:szCs w:val="32"/>
        </w:rPr>
      </w:pPr>
      <w:r>
        <w:rPr>
          <w:rFonts w:hint="eastAsia" w:ascii="仿宋" w:hAnsi="仿宋" w:eastAsia="仿宋" w:cs="仿宋"/>
          <w:b/>
          <w:sz w:val="32"/>
          <w:szCs w:val="32"/>
        </w:rPr>
        <w:t>（二）托管帮扶模式。</w:t>
      </w:r>
      <w:r>
        <w:rPr>
          <w:rFonts w:hint="eastAsia" w:ascii="仿宋" w:hAnsi="仿宋" w:eastAsia="仿宋" w:cs="仿宋"/>
          <w:sz w:val="32"/>
          <w:szCs w:val="32"/>
        </w:rPr>
        <w:t>对无劳动能力或劳动力不足、无法转移就业的贫困户，可采取经营性托管、承包式托管、租赁式托管等方式，将土地等生产要素托管给种养大户、农民专业合作社、家庭农场等经营主体，实行统一开发、统一管理、统一经营、统一核算，项目收益按比例分成。各乡镇采取财政贴息和保险补贴等方式，对承接托管的经营主体给予支持。</w:t>
      </w:r>
    </w:p>
    <w:p>
      <w:pPr>
        <w:ind w:firstLine="708"/>
        <w:rPr>
          <w:rFonts w:hint="eastAsia" w:ascii="仿宋" w:hAnsi="仿宋" w:eastAsia="仿宋" w:cs="仿宋"/>
          <w:sz w:val="32"/>
          <w:szCs w:val="32"/>
        </w:rPr>
      </w:pPr>
      <w:r>
        <w:rPr>
          <w:rFonts w:hint="eastAsia" w:ascii="仿宋" w:hAnsi="仿宋" w:eastAsia="仿宋" w:cs="仿宋"/>
          <w:b/>
          <w:sz w:val="32"/>
          <w:szCs w:val="32"/>
        </w:rPr>
        <w:t>（三）合作帮扶模式。</w:t>
      </w:r>
      <w:r>
        <w:rPr>
          <w:rFonts w:hint="eastAsia" w:ascii="仿宋" w:hAnsi="仿宋" w:eastAsia="仿宋" w:cs="仿宋"/>
          <w:sz w:val="32"/>
          <w:szCs w:val="32"/>
        </w:rPr>
        <w:t>支持以贫困村为单位组建专业合作社，可将贫困户享受的到户增收补贴、小额贷款等优惠政策进社入股分红。对专业合作社实施的产业扶持脱贫项目，项目扶贫资金的50%作为贫困户货币出资，50%由专业合作社社员集体持有；所形成收益的50%分配给贫困户，50%归专业合作社社员集体所有。对社员达到50户以上、贫困户社员比例不低于20%、运转良好的合作社，县财政给予适当补助。</w:t>
      </w:r>
    </w:p>
    <w:p>
      <w:pPr>
        <w:ind w:firstLine="708"/>
        <w:rPr>
          <w:rFonts w:hint="eastAsia" w:ascii="仿宋" w:hAnsi="仿宋" w:eastAsia="仿宋" w:cs="仿宋"/>
          <w:sz w:val="32"/>
          <w:szCs w:val="32"/>
        </w:rPr>
      </w:pPr>
      <w:r>
        <w:rPr>
          <w:rFonts w:hint="eastAsia" w:ascii="仿宋" w:hAnsi="仿宋" w:eastAsia="仿宋" w:cs="仿宋"/>
          <w:b/>
          <w:sz w:val="32"/>
          <w:szCs w:val="32"/>
        </w:rPr>
        <w:t>（四）社会帮扶模式。</w:t>
      </w:r>
      <w:r>
        <w:rPr>
          <w:rFonts w:hint="eastAsia" w:ascii="仿宋" w:hAnsi="仿宋" w:eastAsia="仿宋" w:cs="仿宋"/>
          <w:sz w:val="32"/>
          <w:szCs w:val="32"/>
        </w:rPr>
        <w:t>鼓励和支持企业、事业、院所、学校等社会力量，与贫困村合作发展产业，采取“单位+农户”、吸纳贫困人口就业、订购农产品、提供技术培训，贷款担保等多种形式带动贫困户增收。对积极参与扶贫开发、吸纳贫困人口达到一定比例、符合信贷条件的社会力量给予信贷支持，省财政按有关规定给予贴息补助。将对贫困户的“5万元以内、3年以下、基准利率、免抵押、免担保”小额信贷政策，用于贫困户参与或对贫困户脱贫带动作用突出的经营主体。</w:t>
      </w:r>
    </w:p>
    <w:p>
      <w:pPr>
        <w:ind w:firstLine="708"/>
        <w:rPr>
          <w:rFonts w:hint="eastAsia" w:ascii="仿宋" w:hAnsi="仿宋" w:eastAsia="仿宋" w:cs="仿宋"/>
          <w:sz w:val="32"/>
          <w:szCs w:val="32"/>
        </w:rPr>
      </w:pPr>
      <w:r>
        <w:rPr>
          <w:rFonts w:hint="eastAsia" w:ascii="仿宋" w:hAnsi="仿宋" w:eastAsia="仿宋" w:cs="仿宋"/>
          <w:b/>
          <w:sz w:val="32"/>
          <w:szCs w:val="32"/>
        </w:rPr>
        <w:t>（五）股份帮扶模式。</w:t>
      </w:r>
      <w:r>
        <w:rPr>
          <w:rFonts w:hint="eastAsia" w:ascii="仿宋" w:hAnsi="仿宋" w:eastAsia="仿宋" w:cs="仿宋"/>
          <w:sz w:val="32"/>
          <w:szCs w:val="32"/>
        </w:rPr>
        <w:t>鼓励探索将脱贫对象的土地、林地和水面等生产资料折价入股，或对参与股份合作的建档立卡贫困户给予项目资金补助，补助资金以现金入股，由农业企业、农民专业合作社、家庭农场统一管理和生产经营，结成联股、联利的共同体，实现股份到户、利益到户。各县对吸纳贫困户入股的企业，通过购买收益保证保险等方式，保障贫困户现金股份按照不低于银行基准利率的标准享受保底分红。</w:t>
      </w:r>
    </w:p>
    <w:p>
      <w:pPr>
        <w:ind w:firstLine="708"/>
        <w:rPr>
          <w:rFonts w:hint="eastAsia" w:ascii="仿宋" w:hAnsi="仿宋" w:eastAsia="仿宋" w:cs="仿宋"/>
          <w:sz w:val="32"/>
          <w:szCs w:val="32"/>
        </w:rPr>
      </w:pPr>
      <w:r>
        <w:rPr>
          <w:rFonts w:hint="eastAsia" w:ascii="仿宋" w:hAnsi="仿宋" w:eastAsia="仿宋" w:cs="仿宋"/>
          <w:b/>
          <w:sz w:val="32"/>
          <w:szCs w:val="32"/>
        </w:rPr>
        <w:t>（六）资产收益模式。</w:t>
      </w:r>
      <w:r>
        <w:rPr>
          <w:rFonts w:hint="eastAsia" w:ascii="仿宋" w:hAnsi="仿宋" w:eastAsia="仿宋" w:cs="仿宋"/>
          <w:sz w:val="32"/>
          <w:szCs w:val="32"/>
        </w:rPr>
        <w:t>加快推进贫困地区农村承包土地经营权、农村宅基地和建设用地使用权、农村集体林权确权颁证，支持贫困户通过租赁、委托经营等形式获取资产性收益。财政专项扶贫资金除重点用于贫困户产业发展外，其他用于农业生产发展的财政资金或形成的资产折股量化给建档立卡贫困户，形成贫困户长期稳定增收渠道。对贫困户为房屋租赁或者委托经营进行改造的、用宅基地与资方合作建房的，各乡镇根据当地实际和财力，统筹相关资金给予适当补助。</w:t>
      </w:r>
    </w:p>
    <w:p>
      <w:pPr>
        <w:ind w:firstLine="708"/>
        <w:rPr>
          <w:rFonts w:hint="eastAsia" w:ascii="仿宋" w:hAnsi="仿宋" w:eastAsia="仿宋" w:cs="仿宋"/>
          <w:sz w:val="32"/>
          <w:szCs w:val="32"/>
        </w:rPr>
      </w:pPr>
      <w:r>
        <w:rPr>
          <w:rFonts w:hint="eastAsia" w:ascii="仿宋" w:hAnsi="仿宋" w:eastAsia="仿宋" w:cs="仿宋"/>
          <w:b/>
          <w:sz w:val="32"/>
          <w:szCs w:val="32"/>
        </w:rPr>
        <w:t>（七）代种代养帮扶模式。</w:t>
      </w:r>
      <w:r>
        <w:rPr>
          <w:rFonts w:hint="eastAsia" w:ascii="仿宋" w:hAnsi="仿宋" w:eastAsia="仿宋" w:cs="仿宋"/>
          <w:sz w:val="32"/>
          <w:szCs w:val="32"/>
        </w:rPr>
        <w:t>对采用借母还犊、寄养付酬、反租倒包等模式带动贫困户的企业和专业大户，在品种引进和改良、标准化养殖场建设等方面给予项目支持。各乡镇利用现有政策，统筹相关资金对贫困户圈舍建设给予补助，补贴标准由各地结合当地实际确定。</w:t>
      </w:r>
    </w:p>
    <w:p>
      <w:pPr>
        <w:ind w:firstLine="708"/>
        <w:rPr>
          <w:rFonts w:hint="eastAsia" w:ascii="仿宋" w:hAnsi="仿宋" w:eastAsia="仿宋" w:cs="仿宋"/>
          <w:b/>
          <w:bCs/>
          <w:sz w:val="32"/>
          <w:szCs w:val="32"/>
        </w:rPr>
      </w:pPr>
      <w:r>
        <w:rPr>
          <w:rFonts w:hint="eastAsia" w:ascii="仿宋" w:hAnsi="仿宋" w:eastAsia="仿宋" w:cs="仿宋"/>
          <w:b/>
          <w:bCs/>
          <w:sz w:val="32"/>
          <w:szCs w:val="32"/>
        </w:rPr>
        <w:t>五、产业扶持脱贫平台</w:t>
      </w:r>
    </w:p>
    <w:p>
      <w:pPr>
        <w:ind w:firstLine="708"/>
        <w:rPr>
          <w:rFonts w:hint="eastAsia" w:ascii="仿宋" w:hAnsi="仿宋" w:eastAsia="仿宋" w:cs="仿宋"/>
          <w:sz w:val="32"/>
          <w:szCs w:val="32"/>
        </w:rPr>
      </w:pPr>
      <w:r>
        <w:rPr>
          <w:rFonts w:hint="eastAsia" w:ascii="仿宋" w:hAnsi="仿宋" w:eastAsia="仿宋" w:cs="仿宋"/>
          <w:b/>
          <w:sz w:val="32"/>
          <w:szCs w:val="32"/>
        </w:rPr>
        <w:t>（一）融资平台。</w:t>
      </w:r>
      <w:r>
        <w:rPr>
          <w:rFonts w:hint="eastAsia" w:ascii="仿宋" w:hAnsi="仿宋" w:eastAsia="仿宋" w:cs="仿宋"/>
          <w:sz w:val="32"/>
          <w:szCs w:val="32"/>
        </w:rPr>
        <w:t>支持贫困县开展统筹整合使用财政涉农资金试点。从省财政支持建立农业信贷担保体系资金中，安排一定比例设立专项基金，支持重点扶持脱贫户产业发展。鼓励和引导各类金融机构提供“助农贷”、“助保贷”等信贷新产品，以及“风险补偿基金+经营主体+银行”、“担保基金+脱贫互助社+银行”、“产业脱贫担保贷款”等融资业务。拓展农业产业保险队种，扩大扶贫产业保险覆盖范围，降低产业扶持脱贫项目风险，优先保障贫困户参加农业保险财政补贴险种。对现有村级互助资金组织进行评估，对管理规范、运转良好的，通过脱贫资金补助、社会帮扶等方式进行支持。</w:t>
      </w:r>
    </w:p>
    <w:p>
      <w:pPr>
        <w:ind w:firstLine="708"/>
        <w:rPr>
          <w:rFonts w:hint="eastAsia" w:ascii="仿宋" w:hAnsi="仿宋" w:eastAsia="仿宋" w:cs="仿宋"/>
          <w:sz w:val="32"/>
          <w:szCs w:val="32"/>
        </w:rPr>
      </w:pPr>
      <w:r>
        <w:rPr>
          <w:rFonts w:hint="eastAsia" w:ascii="仿宋" w:hAnsi="仿宋" w:eastAsia="仿宋" w:cs="仿宋"/>
          <w:b/>
          <w:sz w:val="32"/>
          <w:szCs w:val="32"/>
        </w:rPr>
        <w:t>（二）服务平台。</w:t>
      </w:r>
      <w:r>
        <w:rPr>
          <w:rFonts w:hint="eastAsia" w:ascii="仿宋" w:hAnsi="仿宋" w:eastAsia="仿宋" w:cs="仿宋"/>
          <w:sz w:val="32"/>
          <w:szCs w:val="32"/>
        </w:rPr>
        <w:t>支持贫困县组建脱贫技术服务团，每个贫困村至少有一名专家、一名驻村干部、一个帮扶单位提供技术支撑、指导产业发展等，定期为每个贫困村开展技术培训，每个发展产业的贫困户每年至少接受一次技术培训。推行“科研试验基地+区域示范基地+基层推广服务体系+农户”的链条式农技推广服务新模式，定期组织科技人员对贫困村开展农技推广和技术服务。</w:t>
      </w:r>
    </w:p>
    <w:p>
      <w:pPr>
        <w:ind w:firstLine="708"/>
        <w:rPr>
          <w:rFonts w:hint="eastAsia" w:ascii="仿宋" w:hAnsi="仿宋" w:eastAsia="仿宋" w:cs="仿宋"/>
          <w:sz w:val="32"/>
          <w:szCs w:val="32"/>
        </w:rPr>
      </w:pPr>
      <w:r>
        <w:rPr>
          <w:rFonts w:hint="eastAsia" w:ascii="仿宋" w:hAnsi="仿宋" w:eastAsia="仿宋" w:cs="仿宋"/>
          <w:b/>
          <w:sz w:val="32"/>
          <w:szCs w:val="32"/>
        </w:rPr>
        <w:t>（三）营销平台。</w:t>
      </w:r>
      <w:r>
        <w:rPr>
          <w:rFonts w:hint="eastAsia" w:ascii="仿宋" w:hAnsi="仿宋" w:eastAsia="仿宋" w:cs="仿宋"/>
          <w:sz w:val="32"/>
          <w:szCs w:val="32"/>
        </w:rPr>
        <w:t>支持商业服务网点、农资交易配送网点、农畜产品交易网点建设，大力发展农超对接、直供直销、连锁经营等新流通业态，支持贫困地区与大型超市和城市社会合作，拓展生鲜农产品、特色产品“农超对接”、“基地+社区直供”等多种形式，实现贫困地区优质农产品与城镇消费群体对接。在鲜活农产品产量较大的地区建设一批生鲜冷链物流设施，力争建成一个兼县城市、乡镇配送功能和区域集配功能的县级物流中心。</w:t>
      </w:r>
    </w:p>
    <w:p>
      <w:pPr>
        <w:ind w:firstLine="708"/>
        <w:rPr>
          <w:rFonts w:hint="eastAsia" w:ascii="仿宋" w:hAnsi="仿宋" w:eastAsia="仿宋" w:cs="仿宋"/>
          <w:sz w:val="32"/>
          <w:szCs w:val="32"/>
        </w:rPr>
      </w:pPr>
      <w:r>
        <w:rPr>
          <w:rFonts w:hint="eastAsia" w:ascii="仿宋" w:hAnsi="仿宋" w:eastAsia="仿宋" w:cs="仿宋"/>
          <w:b/>
          <w:sz w:val="32"/>
          <w:szCs w:val="32"/>
        </w:rPr>
        <w:t>（四）项目平台。</w:t>
      </w:r>
      <w:r>
        <w:rPr>
          <w:rFonts w:hint="eastAsia" w:ascii="仿宋" w:hAnsi="仿宋" w:eastAsia="仿宋" w:cs="仿宋"/>
          <w:sz w:val="32"/>
          <w:szCs w:val="32"/>
        </w:rPr>
        <w:t>指导贫困村编制产业扶持脱贫规划，建立产业扶持脱贫项目库，按年度动态调整，滚动实施。根据贫困原因和产业需求，逐户确定贫困户产业扶持脱贫项目，建立产业精准脱贫工作台账，落实帮扶责任人、扶持资金、扶持项目和工作进度。</w:t>
      </w:r>
    </w:p>
    <w:p>
      <w:pPr>
        <w:pageBreakBefore w:val="0"/>
        <w:numPr>
          <w:ilvl w:val="0"/>
          <w:numId w:val="0"/>
        </w:numPr>
        <w:kinsoku/>
        <w:wordWrap/>
        <w:overflowPunct/>
        <w:topLinePunct w:val="0"/>
        <w:autoSpaceDE/>
        <w:autoSpaceDN/>
        <w:bidi w:val="0"/>
        <w:adjustRightInd/>
        <w:spacing w:line="610" w:lineRule="exact"/>
        <w:ind w:right="0" w:rightChars="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第三节  </w:t>
      </w:r>
      <w:r>
        <w:rPr>
          <w:rFonts w:hint="eastAsia" w:ascii="仿宋" w:hAnsi="仿宋" w:eastAsia="仿宋" w:cs="仿宋"/>
          <w:b/>
          <w:bCs/>
          <w:color w:val="auto"/>
          <w:sz w:val="32"/>
          <w:szCs w:val="32"/>
        </w:rPr>
        <w:t>易地扶贫搬迁和危房改造</w:t>
      </w:r>
      <w:r>
        <w:rPr>
          <w:rFonts w:hint="eastAsia" w:ascii="仿宋" w:hAnsi="仿宋" w:eastAsia="仿宋" w:cs="仿宋"/>
          <w:b/>
          <w:bCs/>
          <w:sz w:val="32"/>
          <w:szCs w:val="32"/>
          <w:lang w:val="en-US" w:eastAsia="zh-CN"/>
        </w:rPr>
        <w:t>脱贫一批</w:t>
      </w:r>
    </w:p>
    <w:p>
      <w:pPr>
        <w:spacing w:line="58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、目标任务</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color w:val="auto"/>
          <w:sz w:val="32"/>
          <w:szCs w:val="32"/>
          <w:lang w:val="en-US" w:eastAsia="zh-CN"/>
        </w:rPr>
        <w:t>2018年</w:t>
      </w:r>
      <w:r>
        <w:rPr>
          <w:rFonts w:hint="eastAsia" w:ascii="仿宋" w:hAnsi="仿宋" w:eastAsia="仿宋" w:cs="仿宋"/>
          <w:color w:val="auto"/>
          <w:sz w:val="32"/>
          <w:szCs w:val="32"/>
        </w:rPr>
        <w:t>采取易地扶贫搬迁与危房改造同步推进办法，确保困难群众住有所居。</w:t>
      </w:r>
      <w:r>
        <w:rPr>
          <w:rFonts w:hint="eastAsia" w:ascii="仿宋" w:hAnsi="仿宋" w:eastAsia="仿宋" w:cs="仿宋"/>
          <w:sz w:val="32"/>
          <w:szCs w:val="32"/>
        </w:rPr>
        <w:t>投入8838万元，实现558户1473人贫困人口搬迁目标。</w:t>
      </w:r>
      <w:r>
        <w:rPr>
          <w:rFonts w:hint="eastAsia" w:ascii="仿宋" w:hAnsi="仿宋" w:eastAsia="仿宋" w:cs="仿宋"/>
          <w:color w:val="auto"/>
          <w:sz w:val="32"/>
          <w:szCs w:val="32"/>
        </w:rPr>
        <w:t>搬迁建设中，坚持“四个结合”（结合群众意愿、结合改善环境、结合产业扶贫、结合精准服务），确保搬得出、住得好、能致富、可持续。尤其是在强化安置区公共服务上，按照“七有”标准，全面提升服务水平。具体是：有一套管理机构，帮助搬迁户全力以赴搞发展；有1—3名服务人员，聘请有劳动能力的贫困户作为保洁员、安保员，对社区环境、卫生进行管理；有一个就业门路，解决搬迁户的长期发展问题；有一个文化活动广场，丰富搬迁户的业余生活；有一套生活设施，让搬迁户实现生活无忧；有一个公共浴池，解决搬迁户的个人卫生；有一个小菜园，保障搬迁户的菜篮子。</w:t>
      </w:r>
      <w:r>
        <w:rPr>
          <w:rFonts w:hint="eastAsia" w:ascii="仿宋" w:hAnsi="仿宋" w:eastAsia="仿宋" w:cs="仿宋"/>
          <w:b/>
          <w:bCs/>
          <w:sz w:val="32"/>
          <w:szCs w:val="32"/>
        </w:rPr>
        <w:t>危房改造上</w:t>
      </w:r>
      <w:r>
        <w:rPr>
          <w:rFonts w:hint="eastAsia" w:ascii="仿宋" w:hAnsi="仿宋" w:eastAsia="仿宋" w:cs="仿宋"/>
          <w:sz w:val="32"/>
          <w:szCs w:val="32"/>
        </w:rPr>
        <w:t>，</w:t>
      </w:r>
      <w:r>
        <w:rPr>
          <w:rFonts w:hint="eastAsia" w:ascii="仿宋" w:hAnsi="仿宋" w:eastAsia="仿宋" w:cs="仿宋"/>
          <w:sz w:val="32"/>
          <w:szCs w:val="32"/>
          <w:lang w:eastAsia="zh-CN"/>
        </w:rPr>
        <w:t>投入</w:t>
      </w:r>
      <w:r>
        <w:rPr>
          <w:rFonts w:hint="eastAsia" w:ascii="仿宋" w:hAnsi="仿宋" w:eastAsia="仿宋" w:cs="仿宋"/>
          <w:sz w:val="32"/>
          <w:szCs w:val="32"/>
          <w:lang w:val="en-US" w:eastAsia="zh-CN"/>
        </w:rPr>
        <w:t>3485万元，对</w:t>
      </w:r>
      <w:r>
        <w:rPr>
          <w:rFonts w:hint="eastAsia" w:ascii="仿宋" w:hAnsi="仿宋" w:eastAsia="仿宋" w:cs="仿宋"/>
          <w:sz w:val="32"/>
          <w:szCs w:val="32"/>
        </w:rPr>
        <w:t>全县2578贫困户</w:t>
      </w:r>
      <w:r>
        <w:rPr>
          <w:rFonts w:hint="eastAsia" w:ascii="仿宋" w:hAnsi="仿宋" w:eastAsia="仿宋" w:cs="仿宋"/>
          <w:sz w:val="32"/>
          <w:szCs w:val="32"/>
          <w:lang w:eastAsia="zh-CN"/>
        </w:rPr>
        <w:t>及</w:t>
      </w:r>
      <w:r>
        <w:rPr>
          <w:rFonts w:hint="eastAsia" w:ascii="仿宋" w:hAnsi="仿宋" w:eastAsia="仿宋" w:cs="仿宋"/>
          <w:sz w:val="32"/>
          <w:szCs w:val="32"/>
          <w:lang w:val="en-US" w:eastAsia="zh-CN"/>
        </w:rPr>
        <w:t>2014年以来脱贫户</w:t>
      </w:r>
      <w:r>
        <w:rPr>
          <w:rFonts w:hint="eastAsia" w:ascii="仿宋" w:hAnsi="仿宋" w:eastAsia="仿宋" w:cs="仿宋"/>
          <w:sz w:val="32"/>
          <w:szCs w:val="32"/>
        </w:rPr>
        <w:t>进行危房改造。</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shd w:val="clear" w:fill="FFFFFF"/>
          <w:lang w:val="en-US" w:eastAsia="zh-CN" w:bidi="ar"/>
        </w:rPr>
        <w:t>二、实施对象</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易地搬迁脱贫对象要同时满足迁出区域条件和搬迁农户个体条件。迁出区域条件是：深山荒芜区、地质灾害区、生态保护区等生存环境差、不具备基本发展条件的一方水土养不起一方人的地方。搬迁农户个体条件是：住房条件相对较差，愿意参加易地扶贫搬迁的农村建档立卡贫困人口；生产资源相对较少，靠就地就近从事劳动生产难以脱贫的农村建档立卡贫困人口；生活在地质灾害多发区、隐患区，愿意通过易地搬迁避险和脱贫的农村建档立卡贫困人口。搬迁对象的确认要经过贫困户申请、村民代表大会评议、村委研究、村内公示、乡镇审核及公示、县级扶贫开发领导小组审批等环节，做到精准识别、精准确认。搬迁对象一旦确认录入扶贫部门数据库后，将作为下一步规划、实施、审计、稽查、考核的依据。</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val="0"/>
          <w:i w:val="0"/>
          <w:caps w:val="0"/>
          <w:color w:val="000000"/>
          <w:spacing w:val="0"/>
          <w:sz w:val="32"/>
          <w:szCs w:val="32"/>
          <w:lang w:val="en-US"/>
        </w:rPr>
      </w:pPr>
      <w:r>
        <w:rPr>
          <w:rFonts w:hint="eastAsia" w:ascii="仿宋" w:hAnsi="仿宋" w:eastAsia="仿宋" w:cs="仿宋"/>
          <w:b w:val="0"/>
          <w:i w:val="0"/>
          <w:caps w:val="0"/>
          <w:color w:val="000000"/>
          <w:spacing w:val="0"/>
          <w:kern w:val="0"/>
          <w:sz w:val="32"/>
          <w:szCs w:val="32"/>
          <w:shd w:val="clear" w:fill="FFFFFF"/>
          <w:lang w:val="en-US" w:eastAsia="zh-CN" w:bidi="ar"/>
        </w:rPr>
        <w:t>危房户的确定：一是使用中央及省级补助资金的对象是已纳入“十三五”规划并进行标记，且在2017年11月份“十三五”规划</w:t>
      </w:r>
      <w:bookmarkStart w:id="14" w:name="_GoBack"/>
      <w:bookmarkEnd w:id="14"/>
      <w:r>
        <w:rPr>
          <w:rFonts w:hint="eastAsia" w:ascii="仿宋" w:hAnsi="仿宋" w:eastAsia="仿宋" w:cs="仿宋"/>
          <w:b w:val="0"/>
          <w:i w:val="0"/>
          <w:caps w:val="0"/>
          <w:color w:val="000000"/>
          <w:spacing w:val="0"/>
          <w:kern w:val="0"/>
          <w:sz w:val="32"/>
          <w:szCs w:val="32"/>
          <w:shd w:val="clear" w:fill="FFFFFF"/>
          <w:lang w:val="en-US" w:eastAsia="zh-CN" w:bidi="ar"/>
        </w:rPr>
        <w:t>动态调整时，由县住建局从全国农村住房信息系统导出生成的《四类重点对象农村危房改造工作花名册》台账并通过县扶贫办、残联、民政局联合对比后再精准的农户；二是使用县级补助资金的对象必须是县住建局、房管局的专业技术人员根据《中共内乡县委办公室 内乡县人民政府办公室关于全县建档立卡贫困户及2014年以来脱贫户房屋现状进行普查的通知》认定的C级或D级危房。</w:t>
      </w:r>
    </w:p>
    <w:p>
      <w:pPr>
        <w:numPr>
          <w:ilvl w:val="0"/>
          <w:numId w:val="0"/>
        </w:numPr>
        <w:ind w:firstLine="640"/>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shd w:val="clear" w:fill="FFFFFF"/>
          <w:lang w:val="en-US" w:eastAsia="zh-CN" w:bidi="ar"/>
        </w:rPr>
        <w:t>三、安置方式</w:t>
      </w:r>
    </w:p>
    <w:p>
      <w:pPr>
        <w:spacing w:line="580" w:lineRule="exact"/>
        <w:ind w:firstLine="640" w:firstLineChars="200"/>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sz w:val="32"/>
          <w:szCs w:val="32"/>
        </w:rPr>
        <w:t>易地搬迁脱贫要统筹考虑水土资源条件和搬迁对象意愿，</w:t>
      </w:r>
      <w:r>
        <w:rPr>
          <w:rFonts w:hint="eastAsia" w:ascii="仿宋" w:hAnsi="仿宋" w:eastAsia="仿宋" w:cs="仿宋"/>
          <w:sz w:val="32"/>
          <w:szCs w:val="32"/>
          <w:lang w:eastAsia="zh-CN"/>
        </w:rPr>
        <w:t>主要</w:t>
      </w:r>
      <w:r>
        <w:rPr>
          <w:rFonts w:hint="eastAsia" w:ascii="仿宋" w:hAnsi="仿宋" w:eastAsia="仿宋" w:cs="仿宋"/>
          <w:sz w:val="32"/>
          <w:szCs w:val="32"/>
        </w:rPr>
        <w:t>采取集中安置</w:t>
      </w:r>
      <w:r>
        <w:rPr>
          <w:rFonts w:hint="eastAsia" w:ascii="仿宋" w:hAnsi="仿宋" w:eastAsia="仿宋" w:cs="仿宋"/>
          <w:sz w:val="32"/>
          <w:szCs w:val="32"/>
          <w:lang w:eastAsia="zh-CN"/>
        </w:rPr>
        <w:t>方式</w:t>
      </w:r>
      <w:r>
        <w:rPr>
          <w:rFonts w:hint="eastAsia" w:ascii="仿宋" w:hAnsi="仿宋" w:eastAsia="仿宋" w:cs="仿宋"/>
          <w:sz w:val="32"/>
          <w:szCs w:val="32"/>
        </w:rPr>
        <w:t>。</w:t>
      </w:r>
      <w:r>
        <w:rPr>
          <w:rFonts w:hint="eastAsia" w:ascii="仿宋" w:hAnsi="仿宋" w:eastAsia="仿宋" w:cs="仿宋"/>
          <w:sz w:val="32"/>
          <w:szCs w:val="32"/>
          <w:lang w:eastAsia="zh-CN"/>
        </w:rPr>
        <w:t>危房改造积极推广加固方式对危房进行改造。</w:t>
      </w:r>
      <w:r>
        <w:rPr>
          <w:rFonts w:hint="eastAsia" w:ascii="仿宋" w:hAnsi="仿宋" w:eastAsia="仿宋" w:cs="仿宋"/>
          <w:spacing w:val="-11"/>
          <w:sz w:val="32"/>
          <w:szCs w:val="32"/>
          <w:lang w:val="en-US" w:eastAsia="zh-CN"/>
        </w:rPr>
        <w:t xml:space="preserve">   </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bCs/>
          <w:i w:val="0"/>
          <w:caps w:val="0"/>
          <w:color w:val="000000"/>
          <w:spacing w:val="0"/>
          <w:sz w:val="32"/>
          <w:szCs w:val="32"/>
        </w:rPr>
      </w:pPr>
      <w:r>
        <w:rPr>
          <w:rFonts w:hint="eastAsia" w:ascii="仿宋" w:hAnsi="仿宋" w:eastAsia="仿宋" w:cs="仿宋"/>
          <w:b/>
          <w:bCs/>
          <w:i w:val="0"/>
          <w:caps w:val="0"/>
          <w:color w:val="000000"/>
          <w:spacing w:val="0"/>
          <w:kern w:val="0"/>
          <w:sz w:val="32"/>
          <w:szCs w:val="32"/>
          <w:shd w:val="clear" w:fill="FFFFFF"/>
          <w:lang w:val="en-US" w:eastAsia="zh-CN" w:bidi="ar"/>
        </w:rPr>
        <w:t>四、建设标准</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易地搬迁脱贫安置区建设主要是围绕改善搬迁对象生产生活条件和发展环境，建设住房和必要的附属设施，以及水、电、路、气、网等基础设施，配套建设教育、卫生、文化等公共服务设施。</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1、搬迁户住房标准。按照“保障基本、安全适用”的原则，建档立卡贫困户人均住房建设面积不超过25平方米（宅基地严格按照当地标准执行）。具体执行中，不得变相扩大建设面积，也不得脱离实际提高建设标准，防止贫困农户因搬迁负债而影响脱贫。对于按照“一户一宅”方式安置的，可以先在分配的宅基地预留空间，待搬迁对象脱贫销号后根据自身经济条件改善状况和实际能力自主决定是否扩建，在未销号前不得扩建。对于在县城或集镇、社区安置的贫困户，人均购房面积原则上不超过25平方米。确因户型原因突破标准的，原则上控制在应安置住房面积的10%，多余面积应由县乡政府负责兜底。要引导搬迁群众自力更生、投工投劳，积极参与住房、配套设施、安置区环境等建设工作，激发搬迁群众建设美好家园的内在动力，防止政府大包大揽、一包到底。</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基础设施和公共服务设施标准。采取集中安置的5-20户以下的小型安置区，配套生产生活基本所需的水、电、路、视、讯、公厕、健身广场、绿地、垃圾处理等设施；20-50户的中型安置区，增加更多公共服务设施，完善社区相关服务功能；50户以上的大型安置区，除配备基本的基础设施外，还要配套小型幼儿园、社区服务中心等公共服务设施，实现服务功能“全覆盖”。</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产业配套标准。有土地、旅游等资源条件的地区，要配套发展产业扶持项目，引导和扶持搬迁群众就地就近就业，增加收入。产业扶持项目所需资金由所在市、县通过整合现有项目资金等渠道解决。</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2、危房户建设标准。改造后的房屋建筑面积原则上1-3人控制在40-60平米以内，且1人户不低于20平米、2人户不低于30平米、3人户不低于40平米；3人以上户人均建筑面积不超过18平米、不低于13平米。对于完全依靠各级政府投资的危房改造，改造房屋面积按下限标准控制。</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五、</w:t>
      </w:r>
      <w:r>
        <w:rPr>
          <w:rFonts w:hint="eastAsia" w:ascii="仿宋" w:hAnsi="仿宋" w:eastAsia="仿宋" w:cs="仿宋"/>
          <w:b/>
          <w:i w:val="0"/>
          <w:caps w:val="0"/>
          <w:color w:val="000000"/>
          <w:spacing w:val="0"/>
          <w:kern w:val="0"/>
          <w:sz w:val="32"/>
          <w:szCs w:val="32"/>
          <w:shd w:val="clear" w:fill="FFFFFF"/>
          <w:lang w:val="en-US" w:eastAsia="zh-CN" w:bidi="ar"/>
        </w:rPr>
        <w:t>补助标准</w:t>
      </w:r>
    </w:p>
    <w:p>
      <w:pPr>
        <w:keepNext w:val="0"/>
        <w:keepLines w:val="0"/>
        <w:widowControl/>
        <w:suppressLineNumbers w:val="0"/>
        <w:shd w:val="clear" w:fill="FFFFFF"/>
        <w:spacing w:before="0" w:beforeAutospacing="0" w:after="0" w:afterAutospacing="0" w:line="240" w:lineRule="auto"/>
        <w:ind w:left="0" w:right="0" w:firstLine="64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1、搬迁户补助标准。依据我县建档立卡贫困人口年度搬迁任务和申报的投资建议计划，省按人均不超过6万元筹集资金、下达计划，并根据各地实际申请融资金额和合同约定金额下达资金，实行县市包干使用，用于建档立卡贫困户安置住房、安置区配套基础设施和公共服务设施等建设，以及纳入统筹规划的同步搬迁户相关基础设施和公共服务设施建设。</w:t>
      </w:r>
    </w:p>
    <w:p>
      <w:pPr>
        <w:keepNext w:val="0"/>
        <w:keepLines w:val="0"/>
        <w:widowControl/>
        <w:suppressLineNumbers w:val="0"/>
        <w:shd w:val="clear" w:fill="FFFFFF"/>
        <w:spacing w:before="0" w:beforeAutospacing="0" w:after="0" w:afterAutospacing="0" w:line="240" w:lineRule="auto"/>
        <w:ind w:left="0" w:right="0" w:firstLine="656"/>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为进一步体现扶贫政策的精准性，适当提高搬迁补助标准，我县建档立卡贫困人口住房建设人均补助标准3万元。根据易地搬迁资金省对县市包干使用，我县易地搬迁制定的补助标准必须保证贫困户能够搬进去就可以入住；对集中安置的资金标准对乡镇实行包干使用，由乡镇政府根据安置区的规模大小、地理位置等情况，统筹考虑基础设施和公共服务设施配套。集中安置补助标准：人均住房补助3万元，基础设施和公共服务设施人均3万元。</w:t>
      </w:r>
    </w:p>
    <w:p>
      <w:pPr>
        <w:keepNext w:val="0"/>
        <w:keepLines w:val="0"/>
        <w:widowControl/>
        <w:suppressLineNumbers w:val="0"/>
        <w:shd w:val="clear" w:fill="FFFFFF"/>
        <w:spacing w:before="0" w:beforeAutospacing="0" w:after="0" w:afterAutospacing="0" w:line="240" w:lineRule="auto"/>
        <w:ind w:left="0" w:right="0" w:firstLine="656"/>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 xml:space="preserve"> 2、危房户补助标准。实事求是核实补助标准。以乡镇政府为责任主体，各乡镇根据农户贫困程度、房屋危险程度、改造方式等不同情况，入户审核确定每户危改补助金额。原则上C级危房维修10000元以内，D级危房改造14000-40000元。                                                                                       </w:t>
      </w:r>
    </w:p>
    <w:p>
      <w:pPr>
        <w:spacing w:line="600" w:lineRule="exact"/>
        <w:jc w:val="center"/>
        <w:rPr>
          <w:rFonts w:hint="eastAsia" w:ascii="仿宋" w:hAnsi="仿宋" w:eastAsia="仿宋" w:cs="仿宋"/>
          <w:b/>
          <w:bCs/>
          <w:i w:val="0"/>
          <w:caps w:val="0"/>
          <w:color w:val="333333"/>
          <w:spacing w:val="0"/>
          <w:sz w:val="32"/>
          <w:szCs w:val="32"/>
          <w:lang w:val="en-US" w:eastAsia="zh-CN"/>
        </w:rPr>
      </w:pPr>
    </w:p>
    <w:p>
      <w:pPr>
        <w:spacing w:line="600" w:lineRule="exact"/>
        <w:jc w:val="center"/>
        <w:rPr>
          <w:rFonts w:hint="eastAsia" w:ascii="仿宋" w:hAnsi="仿宋" w:eastAsia="仿宋" w:cs="仿宋"/>
          <w:b/>
          <w:bCs/>
          <w:i w:val="0"/>
          <w:caps w:val="0"/>
          <w:color w:val="333333"/>
          <w:spacing w:val="0"/>
          <w:sz w:val="32"/>
          <w:szCs w:val="32"/>
          <w:lang w:val="en-US" w:eastAsia="zh-CN"/>
        </w:rPr>
      </w:pPr>
      <w:r>
        <w:rPr>
          <w:rFonts w:hint="eastAsia" w:ascii="仿宋" w:hAnsi="仿宋" w:eastAsia="仿宋" w:cs="仿宋"/>
          <w:b/>
          <w:bCs/>
          <w:i w:val="0"/>
          <w:caps w:val="0"/>
          <w:color w:val="333333"/>
          <w:spacing w:val="0"/>
          <w:sz w:val="32"/>
          <w:szCs w:val="32"/>
          <w:lang w:val="en-US" w:eastAsia="zh-CN"/>
        </w:rPr>
        <w:t>第四节  社会保障脱贫一批</w:t>
      </w:r>
    </w:p>
    <w:p>
      <w:pPr>
        <w:spacing w:line="600" w:lineRule="exact"/>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lang w:val="en-US" w:eastAsia="zh-CN"/>
        </w:rPr>
        <w:t xml:space="preserve">     </w:t>
      </w:r>
      <w:r>
        <w:rPr>
          <w:rFonts w:hint="eastAsia" w:ascii="仿宋" w:hAnsi="仿宋" w:eastAsia="仿宋" w:cs="仿宋"/>
          <w:b/>
          <w:bCs/>
          <w:sz w:val="32"/>
          <w:szCs w:val="32"/>
        </w:rPr>
        <w:t>一、总体目标</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推进农村最低生活保障（以下简称低保）制度与扶贫政策有效对接，逐步提高保障水平，实现扶贫标准线和低保标准线“两线合一”。将丧失劳动能力、无法通过产业扶持和就业帮助等手段实现脱贫的贫困家庭全部纳入农村低保，做到应保尽保、动态管理；提高农村特困人员救助供养标准，改善救助供养条件，对失能或半失能的农村特困人提供集中供养服务；完善教育扶贫政策措施，全面实施教育扶贫工程，确保贫困家庭子女都能接受公平有质量的教育，阻断贫困代际传递；实施健康扶贫工程，保障贫困人口享有基本医疗卫生服务，将贫困人口全部纳入重特大疾病救助范围，使贫困人口大病医治得到有效保障，防止因病致贫、因病返贫；加快完善城乡居民基本养老保险制度，适时提高基础养老金标准，逐步提高保障水平，引导农村贫困人口积极参保续保，基本实现农村居民人人享有养老保险；加快推进贫困地区农村危房改造，提高补助标准，保障贫困户基本住房安全。</w:t>
      </w:r>
    </w:p>
    <w:p>
      <w:pPr>
        <w:spacing w:line="600" w:lineRule="exact"/>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二、工作任务</w:t>
      </w:r>
    </w:p>
    <w:p>
      <w:pPr>
        <w:spacing w:line="600" w:lineRule="exact"/>
        <w:ind w:firstLine="642"/>
        <w:rPr>
          <w:rFonts w:hint="eastAsia" w:ascii="仿宋" w:hAnsi="仿宋" w:eastAsia="仿宋" w:cs="仿宋"/>
          <w:b/>
          <w:bCs/>
          <w:sz w:val="32"/>
          <w:szCs w:val="32"/>
        </w:rPr>
      </w:pPr>
      <w:r>
        <w:rPr>
          <w:rFonts w:hint="eastAsia" w:ascii="仿宋" w:hAnsi="仿宋" w:eastAsia="仿宋" w:cs="仿宋"/>
          <w:b/>
          <w:bCs/>
          <w:sz w:val="32"/>
          <w:szCs w:val="32"/>
        </w:rPr>
        <w:t>（一）最低生活保障兜底脱贫</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1、加强标准衔接，实现农村低保保障标准与扶贫标准的统一。要精确测算农村低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保标准，加强与扶贫开发政策的有效衔接，逐年提高农村低保标准，逐步实现“农村低保标准线”和“扶贫线”两线衔接统一。脱贫后农村居民年人均最低生活保障标准原则上要高于当年国家确定的扶贫线。</w:t>
      </w:r>
      <w:r>
        <w:rPr>
          <w:rFonts w:hint="eastAsia" w:ascii="仿宋" w:hAnsi="仿宋" w:eastAsia="仿宋" w:cs="仿宋"/>
          <w:sz w:val="32"/>
          <w:szCs w:val="32"/>
          <w:lang w:eastAsia="zh-CN"/>
        </w:rPr>
        <w:t>全县低保对象</w:t>
      </w:r>
      <w:r>
        <w:rPr>
          <w:rFonts w:hint="eastAsia" w:ascii="仿宋" w:hAnsi="仿宋" w:eastAsia="仿宋" w:cs="仿宋"/>
          <w:sz w:val="32"/>
          <w:szCs w:val="32"/>
          <w:lang w:val="en-US" w:eastAsia="zh-CN"/>
        </w:rPr>
        <w:t>15940人。一类3841人、</w:t>
      </w:r>
      <w:r>
        <w:rPr>
          <w:rFonts w:hint="eastAsia" w:ascii="仿宋" w:hAnsi="仿宋" w:eastAsia="仿宋" w:cs="仿宋"/>
          <w:sz w:val="32"/>
          <w:szCs w:val="32"/>
        </w:rPr>
        <w:t>年人均</w:t>
      </w:r>
      <w:r>
        <w:rPr>
          <w:rFonts w:hint="eastAsia" w:ascii="仿宋" w:hAnsi="仿宋" w:eastAsia="仿宋" w:cs="仿宋"/>
          <w:sz w:val="32"/>
          <w:szCs w:val="32"/>
          <w:lang w:val="en-US" w:eastAsia="zh-CN"/>
        </w:rPr>
        <w:t>2280元，需资金875.748万元；二类7420人、</w:t>
      </w:r>
      <w:r>
        <w:rPr>
          <w:rFonts w:hint="eastAsia" w:ascii="仿宋" w:hAnsi="仿宋" w:eastAsia="仿宋" w:cs="仿宋"/>
          <w:sz w:val="32"/>
          <w:szCs w:val="32"/>
        </w:rPr>
        <w:t>年人均</w:t>
      </w:r>
      <w:r>
        <w:rPr>
          <w:rFonts w:hint="eastAsia" w:ascii="仿宋" w:hAnsi="仿宋" w:eastAsia="仿宋" w:cs="仿宋"/>
          <w:sz w:val="32"/>
          <w:szCs w:val="32"/>
          <w:lang w:val="en-US" w:eastAsia="zh-CN"/>
        </w:rPr>
        <w:t>1920元，需资金1424.64万元；三类4679人、</w:t>
      </w:r>
      <w:r>
        <w:rPr>
          <w:rFonts w:hint="eastAsia" w:ascii="仿宋" w:hAnsi="仿宋" w:eastAsia="仿宋" w:cs="仿宋"/>
          <w:sz w:val="32"/>
          <w:szCs w:val="32"/>
        </w:rPr>
        <w:t>年人均</w:t>
      </w:r>
      <w:r>
        <w:rPr>
          <w:rFonts w:hint="eastAsia" w:ascii="仿宋" w:hAnsi="仿宋" w:eastAsia="仿宋" w:cs="仿宋"/>
          <w:sz w:val="32"/>
          <w:szCs w:val="32"/>
          <w:lang w:val="en-US" w:eastAsia="zh-CN"/>
        </w:rPr>
        <w:t>-1560元，需资金729.924万元。</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2、加强对象衔接，精准识别对接低保对象和扶贫对象。</w:t>
      </w:r>
      <w:r>
        <w:rPr>
          <w:rFonts w:hint="eastAsia" w:ascii="仿宋" w:hAnsi="仿宋" w:eastAsia="仿宋" w:cs="仿宋"/>
          <w:sz w:val="32"/>
          <w:szCs w:val="32"/>
        </w:rPr>
        <w:t>严格按照政策规定复核低保对象，准确认定低保对象。要把扶贫人口中患有重病、重残、无劳动能力的人员纳入低保范围，把低保人员中有劳动能力、能够通过其他途径脱贫的人员纳入扶贫人口之中，实现低保对象和扶贫对象的精准识别对接。核查家庭经济状况时，主要核查救助申请家庭工资性收入、经营性收入、转移性收入，同时考虑刚性支出因素，将重大疾病医疗支出、普通大中专教育支出等刚性支出冲减家庭收入，按冲减后的家庭人均纯收入确定低保对象。同等条件下，优先保障家庭成员中有重病、重残、老年人、幼童的家庭。</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3、加强政策衔接，实现应保尽保、应扶尽扶。</w:t>
      </w:r>
      <w:r>
        <w:rPr>
          <w:rFonts w:hint="eastAsia" w:ascii="仿宋" w:hAnsi="仿宋" w:eastAsia="仿宋" w:cs="仿宋"/>
          <w:sz w:val="32"/>
          <w:szCs w:val="32"/>
        </w:rPr>
        <w:t>对于符合低保条件的，及时纳入低保范围，做到应保尽保。积极协调有关部门将符合条件的低保家庭统筹纳入产业扶持、异地搬迁、生态保护、教育扶持、医疗保障、资产收益以及社会扶贫等政策范围，做到应扶尽扶。</w:t>
      </w:r>
    </w:p>
    <w:p>
      <w:pPr>
        <w:spacing w:line="600" w:lineRule="exact"/>
        <w:ind w:firstLine="600"/>
        <w:rPr>
          <w:rFonts w:hint="eastAsia" w:ascii="仿宋" w:hAnsi="仿宋" w:eastAsia="仿宋" w:cs="仿宋"/>
          <w:sz w:val="32"/>
          <w:szCs w:val="32"/>
        </w:rPr>
      </w:pPr>
      <w:r>
        <w:rPr>
          <w:rFonts w:hint="eastAsia" w:ascii="仿宋" w:hAnsi="仿宋" w:eastAsia="仿宋" w:cs="仿宋"/>
          <w:b/>
          <w:bCs/>
          <w:sz w:val="32"/>
          <w:szCs w:val="32"/>
        </w:rPr>
        <w:t>4、加强信息衔接，确保统计数据真实、可靠。</w:t>
      </w:r>
      <w:r>
        <w:rPr>
          <w:rFonts w:hint="eastAsia" w:ascii="仿宋" w:hAnsi="仿宋" w:eastAsia="仿宋" w:cs="仿宋"/>
          <w:sz w:val="32"/>
          <w:szCs w:val="32"/>
        </w:rPr>
        <w:t>建设县级居民家庭经济状况核对平台和机构，实现部、省、市、县四级民政部门纵向联通和各相关部门（机构）横向联通，即时将低保申请人家庭收入、财产等情况，提请税务、房产、保险、银行、证券、车辆、工商、就业等部门（机构）核对，提高低保对象认定精准度，提升工作效能和管理服务水平；同步增加低保信息系统与扶贫开发信息系统有效衔接的功能模块和数据项，在县级层面实现农村低保对象和建档立卡贫困人口台账比对和数据共享，实现低保和扶贫开发信息网络互联互通、数据及时更新、信息资源共享、动态实时监测，为低保兜底脱贫提供技术支撑。</w:t>
      </w:r>
    </w:p>
    <w:p>
      <w:pPr>
        <w:spacing w:line="600" w:lineRule="exact"/>
        <w:ind w:firstLine="645"/>
        <w:rPr>
          <w:rFonts w:hint="eastAsia" w:ascii="仿宋" w:hAnsi="仿宋" w:eastAsia="仿宋" w:cs="仿宋"/>
          <w:b/>
          <w:sz w:val="32"/>
          <w:szCs w:val="32"/>
        </w:rPr>
      </w:pPr>
      <w:r>
        <w:rPr>
          <w:rFonts w:hint="eastAsia" w:ascii="仿宋" w:hAnsi="仿宋" w:eastAsia="仿宋" w:cs="仿宋"/>
          <w:b/>
          <w:sz w:val="32"/>
          <w:szCs w:val="32"/>
        </w:rPr>
        <w:t>（二）实行特困人员</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对无劳动能力、无生活来源、无法定赡养抚养扶养义务人或者其法定义务人无履行义务能力的老年人、残疾人以及未满16周岁的未成年人予以救助供养。</w:t>
      </w:r>
    </w:p>
    <w:p>
      <w:pPr>
        <w:numPr>
          <w:ilvl w:val="0"/>
          <w:numId w:val="12"/>
        </w:numPr>
        <w:spacing w:line="600" w:lineRule="exact"/>
        <w:ind w:firstLine="645"/>
        <w:rPr>
          <w:rFonts w:hint="eastAsia" w:ascii="仿宋" w:hAnsi="仿宋" w:eastAsia="仿宋" w:cs="仿宋"/>
          <w:sz w:val="32"/>
          <w:szCs w:val="32"/>
        </w:rPr>
      </w:pPr>
      <w:r>
        <w:rPr>
          <w:rFonts w:hint="eastAsia" w:ascii="仿宋" w:hAnsi="仿宋" w:eastAsia="仿宋" w:cs="仿宋"/>
          <w:b/>
          <w:bCs/>
          <w:sz w:val="32"/>
          <w:szCs w:val="32"/>
        </w:rPr>
        <w:t>提高特困人员供养标准。</w:t>
      </w:r>
      <w:r>
        <w:rPr>
          <w:rFonts w:hint="eastAsia" w:ascii="仿宋" w:hAnsi="仿宋" w:eastAsia="仿宋" w:cs="仿宋"/>
          <w:sz w:val="32"/>
          <w:szCs w:val="32"/>
        </w:rPr>
        <w:t>201</w:t>
      </w:r>
      <w:r>
        <w:rPr>
          <w:rFonts w:hint="eastAsia" w:ascii="仿宋" w:hAnsi="仿宋" w:eastAsia="仿宋" w:cs="仿宋"/>
          <w:sz w:val="32"/>
          <w:szCs w:val="32"/>
          <w:lang w:val="en-US" w:eastAsia="zh-CN"/>
        </w:rPr>
        <w:t>8-2020</w:t>
      </w:r>
      <w:r>
        <w:rPr>
          <w:rFonts w:hint="eastAsia" w:ascii="仿宋" w:hAnsi="仿宋" w:eastAsia="仿宋" w:cs="仿宋"/>
          <w:sz w:val="32"/>
          <w:szCs w:val="32"/>
        </w:rPr>
        <w:t>，农村特困人员集中供养</w:t>
      </w:r>
      <w:r>
        <w:rPr>
          <w:rFonts w:hint="eastAsia" w:ascii="仿宋" w:hAnsi="仿宋" w:eastAsia="仿宋" w:cs="仿宋"/>
          <w:sz w:val="32"/>
          <w:szCs w:val="32"/>
          <w:lang w:val="en-US" w:eastAsia="zh-CN"/>
        </w:rPr>
        <w:t>1062人，</w:t>
      </w:r>
      <w:r>
        <w:rPr>
          <w:rFonts w:hint="eastAsia" w:ascii="仿宋" w:hAnsi="仿宋" w:eastAsia="仿宋" w:cs="仿宋"/>
          <w:sz w:val="32"/>
          <w:szCs w:val="32"/>
        </w:rPr>
        <w:t>年人均</w:t>
      </w:r>
      <w:r>
        <w:rPr>
          <w:rFonts w:hint="eastAsia" w:ascii="仿宋" w:hAnsi="仿宋" w:eastAsia="仿宋" w:cs="仿宋"/>
          <w:sz w:val="32"/>
          <w:szCs w:val="32"/>
          <w:lang w:val="en-US" w:eastAsia="zh-CN"/>
        </w:rPr>
        <w:t>6000</w:t>
      </w:r>
      <w:r>
        <w:rPr>
          <w:rFonts w:hint="eastAsia" w:ascii="仿宋" w:hAnsi="仿宋" w:eastAsia="仿宋" w:cs="仿宋"/>
          <w:sz w:val="32"/>
          <w:szCs w:val="32"/>
        </w:rPr>
        <w:t>元，</w:t>
      </w:r>
      <w:r>
        <w:rPr>
          <w:rFonts w:hint="eastAsia" w:ascii="仿宋" w:hAnsi="仿宋" w:eastAsia="仿宋" w:cs="仿宋"/>
          <w:sz w:val="32"/>
          <w:szCs w:val="32"/>
          <w:lang w:eastAsia="zh-CN"/>
        </w:rPr>
        <w:t>需资金</w:t>
      </w:r>
      <w:r>
        <w:rPr>
          <w:rFonts w:hint="eastAsia" w:ascii="仿宋" w:hAnsi="仿宋" w:eastAsia="仿宋" w:cs="仿宋"/>
          <w:sz w:val="32"/>
          <w:szCs w:val="32"/>
          <w:lang w:val="en-US" w:eastAsia="zh-CN"/>
        </w:rPr>
        <w:t>1911.6万元；</w:t>
      </w:r>
      <w:r>
        <w:rPr>
          <w:rFonts w:hint="eastAsia" w:ascii="仿宋" w:hAnsi="仿宋" w:eastAsia="仿宋" w:cs="仿宋"/>
          <w:sz w:val="32"/>
          <w:szCs w:val="32"/>
        </w:rPr>
        <w:t>分散供养</w:t>
      </w:r>
      <w:r>
        <w:rPr>
          <w:rFonts w:hint="eastAsia" w:ascii="仿宋" w:hAnsi="仿宋" w:eastAsia="仿宋" w:cs="仿宋"/>
          <w:sz w:val="32"/>
          <w:szCs w:val="32"/>
          <w:lang w:val="en-US" w:eastAsia="zh-CN"/>
        </w:rPr>
        <w:t>3930人、</w:t>
      </w:r>
      <w:r>
        <w:rPr>
          <w:rFonts w:hint="eastAsia" w:ascii="仿宋" w:hAnsi="仿宋" w:eastAsia="仿宋" w:cs="仿宋"/>
          <w:sz w:val="32"/>
          <w:szCs w:val="32"/>
        </w:rPr>
        <w:t>年人均</w:t>
      </w:r>
      <w:r>
        <w:rPr>
          <w:rFonts w:hint="eastAsia" w:ascii="仿宋" w:hAnsi="仿宋" w:eastAsia="仿宋" w:cs="仿宋"/>
          <w:sz w:val="32"/>
          <w:szCs w:val="32"/>
          <w:lang w:val="en-US" w:eastAsia="zh-CN"/>
        </w:rPr>
        <w:t>3800</w:t>
      </w:r>
      <w:r>
        <w:rPr>
          <w:rFonts w:hint="eastAsia" w:ascii="仿宋" w:hAnsi="仿宋" w:eastAsia="仿宋" w:cs="仿宋"/>
          <w:sz w:val="32"/>
          <w:szCs w:val="32"/>
        </w:rPr>
        <w:t>元</w:t>
      </w:r>
      <w:r>
        <w:rPr>
          <w:rFonts w:hint="eastAsia" w:ascii="仿宋" w:hAnsi="仿宋" w:eastAsia="仿宋" w:cs="仿宋"/>
          <w:sz w:val="32"/>
          <w:szCs w:val="32"/>
          <w:lang w:eastAsia="zh-CN"/>
        </w:rPr>
        <w:t>，需资金</w:t>
      </w:r>
      <w:r>
        <w:rPr>
          <w:rFonts w:hint="eastAsia" w:ascii="仿宋" w:hAnsi="仿宋" w:eastAsia="仿宋" w:cs="仿宋"/>
          <w:sz w:val="32"/>
          <w:szCs w:val="32"/>
          <w:lang w:val="en-US" w:eastAsia="zh-CN"/>
        </w:rPr>
        <w:t>4480.2万元；城市特困25人、</w:t>
      </w:r>
      <w:r>
        <w:rPr>
          <w:rFonts w:hint="eastAsia" w:ascii="仿宋" w:hAnsi="仿宋" w:eastAsia="仿宋" w:cs="仿宋"/>
          <w:sz w:val="32"/>
          <w:szCs w:val="32"/>
        </w:rPr>
        <w:t>年人均</w:t>
      </w:r>
      <w:r>
        <w:rPr>
          <w:rFonts w:hint="eastAsia" w:ascii="仿宋" w:hAnsi="仿宋" w:eastAsia="仿宋" w:cs="仿宋"/>
          <w:sz w:val="32"/>
          <w:szCs w:val="32"/>
          <w:lang w:val="en-US" w:eastAsia="zh-CN"/>
        </w:rPr>
        <w:t>6600</w:t>
      </w:r>
      <w:r>
        <w:rPr>
          <w:rFonts w:hint="eastAsia" w:ascii="仿宋" w:hAnsi="仿宋" w:eastAsia="仿宋" w:cs="仿宋"/>
          <w:sz w:val="32"/>
          <w:szCs w:val="32"/>
        </w:rPr>
        <w:t>元</w:t>
      </w:r>
      <w:r>
        <w:rPr>
          <w:rFonts w:hint="eastAsia" w:ascii="仿宋" w:hAnsi="仿宋" w:eastAsia="仿宋" w:cs="仿宋"/>
          <w:sz w:val="32"/>
          <w:szCs w:val="32"/>
          <w:lang w:eastAsia="zh-CN"/>
        </w:rPr>
        <w:t>，需资金</w:t>
      </w:r>
      <w:r>
        <w:rPr>
          <w:rFonts w:hint="eastAsia" w:ascii="仿宋" w:hAnsi="仿宋" w:eastAsia="仿宋" w:cs="仿宋"/>
          <w:sz w:val="32"/>
          <w:szCs w:val="32"/>
          <w:lang w:val="en-US" w:eastAsia="zh-CN"/>
        </w:rPr>
        <w:t>16.5万元.</w:t>
      </w:r>
    </w:p>
    <w:p>
      <w:pPr>
        <w:numPr>
          <w:ilvl w:val="0"/>
          <w:numId w:val="0"/>
        </w:numPr>
        <w:spacing w:line="60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2、加强特困人员供养服务机构建设与管理。</w:t>
      </w:r>
      <w:r>
        <w:rPr>
          <w:rFonts w:hint="eastAsia" w:ascii="仿宋" w:hAnsi="仿宋" w:eastAsia="仿宋" w:cs="仿宋"/>
          <w:sz w:val="32"/>
          <w:szCs w:val="32"/>
        </w:rPr>
        <w:t>加强消防安全设施建设，不断提高集中供养能力，强化服务保障功能，优先保障完全或部分丧失生活自理能力的特困人员。</w:t>
      </w:r>
    </w:p>
    <w:p>
      <w:pPr>
        <w:spacing w:line="600" w:lineRule="exact"/>
        <w:ind w:firstLine="645"/>
        <w:rPr>
          <w:rFonts w:hint="eastAsia" w:ascii="仿宋" w:hAnsi="仿宋" w:eastAsia="仿宋" w:cs="仿宋"/>
          <w:b/>
          <w:sz w:val="32"/>
          <w:szCs w:val="32"/>
        </w:rPr>
      </w:pPr>
      <w:r>
        <w:rPr>
          <w:rFonts w:hint="eastAsia" w:ascii="仿宋" w:hAnsi="仿宋" w:eastAsia="仿宋" w:cs="仿宋"/>
          <w:b/>
          <w:sz w:val="32"/>
          <w:szCs w:val="32"/>
        </w:rPr>
        <w:t>（三）教育保障脱贫</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1、实施学前教育资助政策。</w:t>
      </w:r>
      <w:r>
        <w:rPr>
          <w:rFonts w:hint="eastAsia" w:ascii="仿宋" w:hAnsi="仿宋" w:eastAsia="仿宋" w:cs="仿宋"/>
          <w:sz w:val="32"/>
          <w:szCs w:val="32"/>
        </w:rPr>
        <w:t>全面落实学前教育资助政策。对建档立卡接受学前教育的贫困家庭幼儿，每生每年补助生活费</w:t>
      </w:r>
      <w:r>
        <w:rPr>
          <w:rFonts w:hint="eastAsia" w:ascii="仿宋" w:hAnsi="仿宋" w:eastAsia="仿宋" w:cs="仿宋"/>
          <w:sz w:val="32"/>
          <w:szCs w:val="32"/>
          <w:lang w:val="en-US" w:eastAsia="zh-CN"/>
        </w:rPr>
        <w:t>6</w:t>
      </w:r>
      <w:r>
        <w:rPr>
          <w:rFonts w:hint="eastAsia" w:ascii="仿宋" w:hAnsi="仿宋" w:eastAsia="仿宋" w:cs="仿宋"/>
          <w:sz w:val="32"/>
          <w:szCs w:val="32"/>
        </w:rPr>
        <w:t>00元、保教费600元。</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2、实施义务教育资助政策。</w:t>
      </w:r>
      <w:r>
        <w:rPr>
          <w:rFonts w:hint="eastAsia" w:ascii="仿宋" w:hAnsi="仿宋" w:eastAsia="仿宋" w:cs="仿宋"/>
          <w:sz w:val="32"/>
          <w:szCs w:val="32"/>
        </w:rPr>
        <w:t>义务教育阶段学生全部实行免学杂费和免教科书政策。对家庭经济困难的寄宿生，按照小学每生每年1000元、初中每生每年1250元提供生活补助。</w:t>
      </w:r>
    </w:p>
    <w:p>
      <w:pPr>
        <w:spacing w:line="560" w:lineRule="exact"/>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促进贫困地区义务教育阶段学生健康成长。</w:t>
      </w:r>
      <w:r>
        <w:rPr>
          <w:rFonts w:hint="eastAsia" w:ascii="仿宋" w:hAnsi="仿宋" w:eastAsia="仿宋" w:cs="仿宋"/>
          <w:sz w:val="32"/>
          <w:szCs w:val="32"/>
        </w:rPr>
        <w:t>继续实施农村义务教育学生营养改善计划，对所有农村义务教育阶段学校学生，按照每生每天4元（全年按照学生在校时间200天计算）的标准提供营养膳食补助。</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、实施普通高中资助政策。</w:t>
      </w:r>
      <w:r>
        <w:rPr>
          <w:rFonts w:hint="eastAsia" w:ascii="仿宋" w:hAnsi="仿宋" w:eastAsia="仿宋" w:cs="仿宋"/>
          <w:sz w:val="32"/>
          <w:szCs w:val="32"/>
        </w:rPr>
        <w:t>其中：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（1）对高中阶段建档立卡的贫困学生在免学费、住宿费的基础上，免除其课本费。</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（2）实施普通高中国家助学金制度。对在全日制普通高中学校就读的家庭经济困难学生，按照生均每年2</w:t>
      </w:r>
      <w:r>
        <w:rPr>
          <w:rFonts w:hint="eastAsia" w:ascii="仿宋" w:hAnsi="仿宋" w:eastAsia="仿宋" w:cs="仿宋"/>
          <w:sz w:val="32"/>
          <w:szCs w:val="32"/>
          <w:lang w:val="en-US" w:eastAsia="zh-CN"/>
        </w:rPr>
        <w:t>6</w:t>
      </w:r>
      <w:r>
        <w:rPr>
          <w:rFonts w:hint="eastAsia" w:ascii="仿宋" w:hAnsi="仿宋" w:eastAsia="仿宋" w:cs="仿宋"/>
          <w:sz w:val="32"/>
          <w:szCs w:val="32"/>
        </w:rPr>
        <w:t>00元标准发放国家助学金。</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（3）实施高校新生入学资助金制度。对当年考取普通高校的家庭经济困难新生，按录取省内院校每人500元、录取省外院校每人1000元的标准，帮助解决高校新生入学路费。</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、实施中等职业教育资助政策。</w:t>
      </w:r>
      <w:r>
        <w:rPr>
          <w:rFonts w:hint="eastAsia" w:ascii="仿宋" w:hAnsi="仿宋" w:eastAsia="仿宋" w:cs="仿宋"/>
          <w:sz w:val="32"/>
          <w:szCs w:val="32"/>
        </w:rPr>
        <w:t>其中：</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（1）实施中职国家免学费制度。对中等职业学校全日制正式学籍在校生，按照每生每年1900元的标准给予学费补助。</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实施中职国家助学金制度。对在中等职业学校就读的全日制正式学籍中的一、二年级家庭经济困难学生，按照每人每年2000元标准发放国家助学金。对建档立卡贫困家庭学生实施“雨露计划”，每生每年另外发放2000元扶贫助学款。</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、实施生源地信用助学贷款制度。</w:t>
      </w:r>
      <w:r>
        <w:rPr>
          <w:rFonts w:hint="eastAsia" w:ascii="仿宋" w:hAnsi="仿宋" w:eastAsia="仿宋" w:cs="仿宋"/>
          <w:sz w:val="32"/>
          <w:szCs w:val="32"/>
        </w:rPr>
        <w:t>对当年录取普通高校的新生和高校在读的学生，提供每年8000元额度的生源地信用助学贷款。对在高校就读的全日制研究生，提供每年12000元额度的生源地信用助学贷款。</w:t>
      </w:r>
    </w:p>
    <w:p>
      <w:pPr>
        <w:spacing w:line="600" w:lineRule="exact"/>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（四）基本医疗保障脱贫</w:t>
      </w:r>
    </w:p>
    <w:p>
      <w:pPr>
        <w:spacing w:line="600" w:lineRule="exact"/>
        <w:ind w:firstLine="645"/>
        <w:rPr>
          <w:rFonts w:hint="eastAsia" w:ascii="仿宋" w:hAnsi="仿宋" w:eastAsia="仿宋" w:cs="仿宋"/>
          <w:sz w:val="32"/>
          <w:szCs w:val="32"/>
        </w:rPr>
      </w:pPr>
      <w:r>
        <w:rPr>
          <w:rFonts w:hint="eastAsia" w:ascii="仿宋" w:hAnsi="仿宋" w:eastAsia="仿宋" w:cs="仿宋"/>
          <w:b/>
          <w:bCs/>
          <w:sz w:val="32"/>
          <w:szCs w:val="32"/>
        </w:rPr>
        <w:t>1、新型农村合作医疗覆盖所有农村贫困人口。</w:t>
      </w:r>
      <w:r>
        <w:rPr>
          <w:rFonts w:hint="eastAsia" w:ascii="仿宋" w:hAnsi="仿宋" w:eastAsia="仿宋" w:cs="仿宋"/>
          <w:sz w:val="32"/>
          <w:szCs w:val="32"/>
        </w:rPr>
        <w:t>贫困入口、特困人员和低保对象，参加新型农村合作医疗个人缴费部分所需资金，按照原渠道解决。</w:t>
      </w:r>
    </w:p>
    <w:p>
      <w:pPr>
        <w:spacing w:line="600" w:lineRule="exact"/>
        <w:ind w:firstLine="645"/>
        <w:rPr>
          <w:rFonts w:hint="eastAsia" w:ascii="仿宋" w:hAnsi="仿宋" w:eastAsia="仿宋" w:cs="仿宋"/>
          <w:sz w:val="32"/>
          <w:szCs w:val="32"/>
        </w:rPr>
      </w:pPr>
      <w:r>
        <w:rPr>
          <w:rFonts w:hint="eastAsia" w:ascii="仿宋" w:hAnsi="仿宋" w:eastAsia="仿宋" w:cs="仿宋"/>
          <w:b/>
          <w:bCs/>
          <w:sz w:val="32"/>
          <w:szCs w:val="32"/>
        </w:rPr>
        <w:t>2、积极探索防止因病致贫、因病返贫的医疗保障机制。</w:t>
      </w:r>
      <w:r>
        <w:rPr>
          <w:rFonts w:hint="eastAsia" w:ascii="仿宋" w:hAnsi="仿宋" w:eastAsia="仿宋" w:cs="仿宋"/>
          <w:sz w:val="32"/>
          <w:szCs w:val="32"/>
        </w:rPr>
        <w:t>对建档立卡的农村贫困人口医疗费用报销予以政策倾斜，降低个人医疗费用支出。尽快推广建立困难群众大病补充医疗保险制度。</w:t>
      </w:r>
    </w:p>
    <w:p>
      <w:pPr>
        <w:spacing w:line="600" w:lineRule="exact"/>
        <w:ind w:firstLine="645"/>
        <w:rPr>
          <w:rFonts w:hint="eastAsia" w:ascii="仿宋" w:hAnsi="仿宋" w:eastAsia="仿宋" w:cs="仿宋"/>
          <w:sz w:val="32"/>
          <w:szCs w:val="32"/>
        </w:rPr>
      </w:pPr>
      <w:r>
        <w:rPr>
          <w:rFonts w:hint="eastAsia" w:ascii="仿宋" w:hAnsi="仿宋" w:eastAsia="仿宋" w:cs="仿宋"/>
          <w:b/>
          <w:bCs/>
          <w:sz w:val="32"/>
          <w:szCs w:val="32"/>
        </w:rPr>
        <w:t xml:space="preserve"> 3、加强贫困地区医疗卫生服务体系建设。</w:t>
      </w:r>
      <w:r>
        <w:rPr>
          <w:rFonts w:hint="eastAsia" w:ascii="仿宋" w:hAnsi="仿宋" w:eastAsia="仿宋" w:cs="仿宋"/>
          <w:sz w:val="32"/>
          <w:szCs w:val="32"/>
        </w:rPr>
        <w:t>依据国家和我省有关标准，按照填平补齐原则，积极争取国家和省规划的医疗服务体系建设项目，推进县级医院、乡镇卫生院、村卫生室标准化建设，完善县乡村一体化的医疗卫生服务体系。</w:t>
      </w:r>
    </w:p>
    <w:p>
      <w:pPr>
        <w:spacing w:line="600" w:lineRule="exact"/>
        <w:ind w:firstLine="642" w:firstLineChars="200"/>
        <w:rPr>
          <w:rFonts w:hint="eastAsia" w:ascii="仿宋" w:hAnsi="仿宋" w:eastAsia="仿宋" w:cs="仿宋"/>
          <w:b/>
          <w:sz w:val="32"/>
          <w:szCs w:val="32"/>
        </w:rPr>
      </w:pPr>
      <w:r>
        <w:rPr>
          <w:rFonts w:hint="eastAsia" w:ascii="仿宋" w:hAnsi="仿宋" w:eastAsia="仿宋" w:cs="仿宋"/>
          <w:b/>
          <w:sz w:val="32"/>
          <w:szCs w:val="32"/>
        </w:rPr>
        <w:t>（五）基本养老保障脱贫</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1、确保贫困群众老有所养。</w:t>
      </w:r>
      <w:r>
        <w:rPr>
          <w:rFonts w:hint="eastAsia" w:ascii="仿宋" w:hAnsi="仿宋" w:eastAsia="仿宋" w:cs="仿宋"/>
          <w:sz w:val="32"/>
          <w:szCs w:val="32"/>
        </w:rPr>
        <w:t>完善城乡居民基本养老保佥制度，继续扩大参保覆盖面，实现60周岁以上人群应保尽保。建立长期缴费激励补助机制，引导群众早参保、多缴费、不断保。</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2、加强城乡居民基本养老保险的精准扶贫功能。</w:t>
      </w:r>
      <w:r>
        <w:rPr>
          <w:rFonts w:hint="eastAsia" w:ascii="仿宋" w:hAnsi="仿宋" w:eastAsia="仿宋" w:cs="仿宋"/>
          <w:sz w:val="32"/>
          <w:szCs w:val="32"/>
        </w:rPr>
        <w:t>积极实施全民参保登记计划，建立城乡居民基础养老金标准正常调整机制，帮助缴费困难群体续保和改善缴费结构。建立社保兜底扶贫机制，有条件的地区由政府将扶贫对象逐步纳入代缴养老保险费范围，代缴每人每年100元的基础养老金，确保贫困对象能够享受到养老金保障。</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3、提高参保水平。</w:t>
      </w:r>
      <w:r>
        <w:rPr>
          <w:rFonts w:hint="eastAsia" w:ascii="仿宋" w:hAnsi="仿宋" w:eastAsia="仿宋" w:cs="仿宋"/>
          <w:sz w:val="32"/>
          <w:szCs w:val="32"/>
        </w:rPr>
        <w:t>鼓励有经济能力的农村居民以灵活就业人员身份参加保障水平更高的企业职工基本养老保险，保障参保群众在两种养老保险制度间合理有序流动，确保贫困地区参保群众的利益最大化。</w:t>
      </w:r>
    </w:p>
    <w:p>
      <w:pPr>
        <w:spacing w:line="600" w:lineRule="exact"/>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（六）住房保障脱贫</w:t>
      </w:r>
    </w:p>
    <w:p>
      <w:pPr>
        <w:spacing w:line="600" w:lineRule="exact"/>
        <w:ind w:firstLine="645"/>
        <w:rPr>
          <w:rFonts w:hint="eastAsia" w:ascii="仿宋" w:hAnsi="仿宋" w:eastAsia="仿宋" w:cs="仿宋"/>
          <w:sz w:val="32"/>
          <w:szCs w:val="32"/>
        </w:rPr>
      </w:pPr>
      <w:r>
        <w:rPr>
          <w:rFonts w:hint="eastAsia" w:ascii="仿宋" w:hAnsi="仿宋" w:eastAsia="仿宋" w:cs="仿宋"/>
          <w:b/>
          <w:bCs/>
          <w:sz w:val="32"/>
          <w:szCs w:val="32"/>
        </w:rPr>
        <w:t>1、把贫困家庭作为农村危房改造补助重点。</w:t>
      </w:r>
      <w:r>
        <w:rPr>
          <w:rFonts w:hint="eastAsia" w:ascii="仿宋" w:hAnsi="仿宋" w:eastAsia="仿宋" w:cs="仿宋"/>
          <w:sz w:val="32"/>
          <w:szCs w:val="32"/>
        </w:rPr>
        <w:t>农村危房改造补助重点对象是居住在危房中的分散供养农村特困人员、低保户、贫困户和贫困残疾人家庭，确保住房最危险、经济最贫困户有基本安全住房。</w:t>
      </w:r>
    </w:p>
    <w:p>
      <w:pPr>
        <w:spacing w:line="600" w:lineRule="exact"/>
        <w:ind w:firstLine="645"/>
        <w:rPr>
          <w:rFonts w:hint="eastAsia" w:ascii="仿宋" w:hAnsi="仿宋" w:eastAsia="仿宋" w:cs="仿宋"/>
          <w:sz w:val="32"/>
          <w:szCs w:val="32"/>
        </w:rPr>
      </w:pPr>
      <w:r>
        <w:rPr>
          <w:rFonts w:hint="eastAsia" w:ascii="仿宋" w:hAnsi="仿宋" w:eastAsia="仿宋" w:cs="仿宋"/>
          <w:b/>
          <w:bCs/>
          <w:sz w:val="32"/>
          <w:szCs w:val="32"/>
        </w:rPr>
        <w:t>2、2018年年底前完成我县现存贫困家庭的危房改造工作。</w:t>
      </w:r>
      <w:r>
        <w:rPr>
          <w:rFonts w:hint="eastAsia" w:ascii="仿宋" w:hAnsi="仿宋" w:eastAsia="仿宋" w:cs="仿宋"/>
          <w:sz w:val="32"/>
          <w:szCs w:val="32"/>
        </w:rPr>
        <w:t xml:space="preserve">2019年巩固改造成果。优先安排贫困残疾人家庭危房改造。    </w:t>
      </w:r>
    </w:p>
    <w:p>
      <w:pPr>
        <w:spacing w:line="600" w:lineRule="exact"/>
        <w:ind w:firstLine="645"/>
        <w:rPr>
          <w:rFonts w:hint="eastAsia" w:ascii="仿宋" w:hAnsi="仿宋" w:eastAsia="仿宋" w:cs="仿宋"/>
          <w:sz w:val="32"/>
          <w:szCs w:val="32"/>
        </w:rPr>
      </w:pPr>
      <w:r>
        <w:rPr>
          <w:rFonts w:hint="eastAsia" w:ascii="仿宋" w:hAnsi="仿宋" w:eastAsia="仿宋" w:cs="仿宋"/>
          <w:b/>
          <w:bCs/>
          <w:sz w:val="32"/>
          <w:szCs w:val="32"/>
        </w:rPr>
        <w:t>3、明确农村危房改造补助标准。</w:t>
      </w:r>
      <w:r>
        <w:rPr>
          <w:rFonts w:hint="eastAsia" w:ascii="仿宋" w:hAnsi="仿宋" w:eastAsia="仿宋" w:cs="仿宋"/>
          <w:sz w:val="32"/>
          <w:szCs w:val="32"/>
        </w:rPr>
        <w:t>农村危房</w:t>
      </w:r>
      <w:r>
        <w:rPr>
          <w:rFonts w:hint="eastAsia" w:ascii="仿宋" w:hAnsi="仿宋" w:eastAsia="仿宋" w:cs="仿宋"/>
          <w:sz w:val="32"/>
          <w:szCs w:val="32"/>
          <w:lang w:eastAsia="zh-CN"/>
        </w:rPr>
        <w:t>户</w:t>
      </w:r>
      <w:r>
        <w:rPr>
          <w:rFonts w:hint="eastAsia" w:ascii="仿宋" w:hAnsi="仿宋" w:eastAsia="仿宋" w:cs="仿宋"/>
          <w:sz w:val="32"/>
          <w:szCs w:val="32"/>
        </w:rPr>
        <w:t>补助标准为</w:t>
      </w:r>
      <w:r>
        <w:rPr>
          <w:rFonts w:hint="eastAsia" w:ascii="仿宋" w:hAnsi="仿宋" w:eastAsia="仿宋" w:cs="仿宋"/>
          <w:sz w:val="32"/>
          <w:szCs w:val="32"/>
          <w:lang w:val="en-US" w:eastAsia="zh-CN"/>
        </w:rPr>
        <w:t>13000-15000</w:t>
      </w:r>
      <w:r>
        <w:rPr>
          <w:rFonts w:hint="eastAsia" w:ascii="仿宋" w:hAnsi="仿宋" w:eastAsia="仿宋" w:cs="仿宋"/>
          <w:sz w:val="32"/>
          <w:szCs w:val="32"/>
        </w:rPr>
        <w:t>元。</w:t>
      </w:r>
    </w:p>
    <w:p>
      <w:pPr>
        <w:spacing w:line="600" w:lineRule="exact"/>
        <w:rPr>
          <w:rFonts w:hint="eastAsia" w:ascii="仿宋" w:hAnsi="仿宋" w:eastAsia="仿宋" w:cs="仿宋"/>
          <w:b/>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（七）实施保险救助脱贫</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探索实行政府出资为建档立卡贫困家庭、低保对象、特因人员，购买大病补充保险、灾害保险、农业保险，防止和缓解贫困人口“因病（灾）致贫、因病（灾）返贫”，有效帮助贫困人口实现稳定脱贫。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val="0"/>
          <w:i w:val="0"/>
          <w:caps w:val="0"/>
          <w:color w:val="333333"/>
          <w:spacing w:val="0"/>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lang w:val="en-US" w:eastAsia="zh-CN"/>
        </w:rPr>
      </w:pPr>
      <w:r>
        <w:rPr>
          <w:rFonts w:hint="eastAsia" w:ascii="仿宋" w:hAnsi="仿宋" w:eastAsia="仿宋" w:cs="仿宋"/>
          <w:b/>
          <w:bCs/>
          <w:i w:val="0"/>
          <w:caps w:val="0"/>
          <w:color w:val="333333"/>
          <w:spacing w:val="0"/>
          <w:sz w:val="32"/>
          <w:szCs w:val="32"/>
          <w:lang w:val="en-US" w:eastAsia="zh-CN"/>
        </w:rPr>
        <w:t>第五节  特殊救助脱贫一批</w:t>
      </w:r>
    </w:p>
    <w:p>
      <w:pPr>
        <w:spacing w:line="600" w:lineRule="exac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一、总体目标</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完善社会救助体系，增强特殊救助能力，实施临时救助、灾害救助、孤儿和残疾人救助、教育救助、医疗救助、住房救助、慈善救助，稳定实现农村贫困人口收入不低于国家脱贫标准，不愁吃、不愁穿，义务教育、基本医疗和住房安全有</w:t>
      </w:r>
      <w:r>
        <w:rPr>
          <w:rFonts w:hint="eastAsia" w:ascii="仿宋" w:hAnsi="仿宋" w:eastAsia="仿宋" w:cs="仿宋"/>
          <w:spacing w:val="-10"/>
          <w:sz w:val="32"/>
          <w:szCs w:val="32"/>
        </w:rPr>
        <w:t>保障，确保我县现行标准下的农村贫困人口实现稳定脱贫和不返贫。</w:t>
      </w:r>
    </w:p>
    <w:p>
      <w:pPr>
        <w:spacing w:line="600" w:lineRule="exact"/>
        <w:rPr>
          <w:rFonts w:hint="eastAsia"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二、工作任务</w:t>
      </w:r>
    </w:p>
    <w:p>
      <w:pPr>
        <w:spacing w:line="600" w:lineRule="exact"/>
        <w:ind w:firstLine="640"/>
        <w:rPr>
          <w:rFonts w:hint="eastAsia" w:ascii="仿宋" w:hAnsi="仿宋" w:eastAsia="仿宋" w:cs="仿宋"/>
          <w:b/>
          <w:bCs/>
          <w:sz w:val="32"/>
          <w:szCs w:val="32"/>
        </w:rPr>
      </w:pPr>
      <w:r>
        <w:rPr>
          <w:rFonts w:hint="eastAsia" w:ascii="仿宋" w:hAnsi="仿宋" w:eastAsia="仿宋" w:cs="仿宋"/>
          <w:b/>
          <w:bCs/>
          <w:sz w:val="32"/>
          <w:szCs w:val="32"/>
        </w:rPr>
        <w:t>（一）实施临时救助</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充分发挥临时救助制度托底功能，对遭遇突发事件、意外伤害、重大疾病或其他特殊原因导致基本生活陷入困境，其他社会救助制度暂时无法覆盖或救助之后基本生活暂时仍有严重困难的家庭或个人予以临时救助。</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1、建立健全临时救助主动发现机制。</w:t>
      </w:r>
      <w:r>
        <w:rPr>
          <w:rFonts w:hint="eastAsia" w:ascii="仿宋" w:hAnsi="仿宋" w:eastAsia="仿宋" w:cs="仿宋"/>
          <w:sz w:val="32"/>
          <w:szCs w:val="32"/>
        </w:rPr>
        <w:t>设立全县社会救助微信公众平台、热线电话、电子信箱，进一步完善“一门受理、协同办理”机制，让困难群众求助有门、受助及时。</w:t>
      </w:r>
    </w:p>
    <w:p>
      <w:pPr>
        <w:spacing w:line="600" w:lineRule="exact"/>
        <w:ind w:firstLine="645"/>
        <w:rPr>
          <w:rFonts w:hint="eastAsia" w:ascii="仿宋" w:hAnsi="仿宋" w:eastAsia="仿宋" w:cs="仿宋"/>
          <w:spacing w:val="-10"/>
          <w:sz w:val="32"/>
          <w:szCs w:val="32"/>
        </w:rPr>
      </w:pPr>
      <w:r>
        <w:rPr>
          <w:rFonts w:hint="eastAsia" w:ascii="仿宋" w:hAnsi="仿宋" w:eastAsia="仿宋" w:cs="仿宋"/>
          <w:b/>
          <w:bCs/>
          <w:sz w:val="32"/>
          <w:szCs w:val="32"/>
        </w:rPr>
        <w:t>2、提高救助标准。</w:t>
      </w:r>
      <w:r>
        <w:rPr>
          <w:rFonts w:hint="eastAsia" w:ascii="仿宋" w:hAnsi="仿宋" w:eastAsia="仿宋" w:cs="仿宋"/>
          <w:sz w:val="32"/>
          <w:szCs w:val="32"/>
        </w:rPr>
        <w:t>对符合救助条件的家庭或个人，按照当地人均最低生活保障标准、救助人数和困难延续时限（以月为单位），发放1至3个月的临时救助资金，情况特殊的可以按6个月的最低生活保障标准救助。对因火灾等意外事故导致无家可归的困难群众，视其住房困难延续时间，发放6个月以内的困难家庭住房租赁补贴或提供适当的临时住所。对患重大疾病支付大额医疗费用，经医疗救助后仍然有较大困难的，采取“一事一议”</w:t>
      </w:r>
      <w:r>
        <w:rPr>
          <w:rFonts w:hint="eastAsia" w:ascii="仿宋" w:hAnsi="仿宋" w:eastAsia="仿宋" w:cs="仿宋"/>
          <w:spacing w:val="-10"/>
          <w:sz w:val="32"/>
          <w:szCs w:val="32"/>
        </w:rPr>
        <w:t>的方式，由县政府社会救助联席会议研究确定救助方式和救助标准。</w:t>
      </w:r>
    </w:p>
    <w:p>
      <w:pPr>
        <w:spacing w:line="60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3、积极推进“救急难”综合试点。</w:t>
      </w:r>
      <w:r>
        <w:rPr>
          <w:rFonts w:hint="eastAsia" w:ascii="仿宋" w:hAnsi="仿宋" w:eastAsia="仿宋" w:cs="仿宋"/>
          <w:sz w:val="32"/>
          <w:szCs w:val="32"/>
        </w:rPr>
        <w:t>加强对“救急难”综合试点工作的指导、督促和检查，及时总结、推广试点经验，制定“救急难”试点工作评价指标，组织开展绩效评估。</w:t>
      </w:r>
    </w:p>
    <w:p>
      <w:pPr>
        <w:spacing w:line="600" w:lineRule="exact"/>
        <w:ind w:firstLine="640"/>
        <w:rPr>
          <w:rFonts w:hint="eastAsia" w:ascii="仿宋" w:hAnsi="仿宋" w:eastAsia="仿宋" w:cs="仿宋"/>
          <w:b/>
          <w:sz w:val="32"/>
          <w:szCs w:val="32"/>
        </w:rPr>
      </w:pPr>
      <w:r>
        <w:rPr>
          <w:rFonts w:hint="eastAsia" w:ascii="仿宋" w:hAnsi="仿宋" w:eastAsia="仿宋" w:cs="仿宋"/>
          <w:b/>
          <w:sz w:val="32"/>
          <w:szCs w:val="32"/>
        </w:rPr>
        <w:t>（二）实施灾害救助</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健全机制，强化措施，精准认定、分类实施自然灾害救助。</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1、灾害应急救助。</w:t>
      </w:r>
      <w:r>
        <w:rPr>
          <w:rFonts w:hint="eastAsia" w:ascii="仿宋" w:hAnsi="仿宋" w:eastAsia="仿宋" w:cs="仿宋"/>
          <w:sz w:val="32"/>
          <w:szCs w:val="32"/>
        </w:rPr>
        <w:t>紧急抢救和转移安置受灾群众，解决受灾群众灾后应急期间无力克服的吃、穿、住、医等临时生活困难，按人均230元的标准补助。</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2、遇难人员家属抚慰。</w:t>
      </w:r>
      <w:r>
        <w:rPr>
          <w:rFonts w:hint="eastAsia" w:ascii="仿宋" w:hAnsi="仿宋" w:eastAsia="仿宋" w:cs="仿宋"/>
          <w:sz w:val="32"/>
          <w:szCs w:val="32"/>
        </w:rPr>
        <w:t>向因灾死亡人员家属发放抚慰金，按每位因灾遇难人员5000元的标准补助。</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3、过渡期生活救助。</w:t>
      </w:r>
      <w:r>
        <w:rPr>
          <w:rFonts w:hint="eastAsia" w:ascii="仿宋" w:hAnsi="仿宋" w:eastAsia="仿宋" w:cs="仿宋"/>
          <w:sz w:val="32"/>
          <w:szCs w:val="32"/>
        </w:rPr>
        <w:t>帮助“因灾房屋倒塌或严重损坏无房可住、无生活来源、无自救能力”的受灾群众，解决灾后过渡期间的基本生活困难，国家启动Ⅲ级或Ⅳ级救灾应急响应的按每人每天补助10元钱、救助期限3个月的标准补助，国家启动I级或Ⅱ级救灾应急响应按每人每天补助10元钱和1斤粮、救助期限3个月的标准补助。</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4、倒塌、损坏住房恢复重建补助。</w:t>
      </w:r>
      <w:r>
        <w:rPr>
          <w:rFonts w:hint="eastAsia" w:ascii="仿宋" w:hAnsi="仿宋" w:eastAsia="仿宋" w:cs="仿宋"/>
          <w:sz w:val="32"/>
          <w:szCs w:val="32"/>
        </w:rPr>
        <w:t>帮助因灾住房倒塌或严重损坏的受灾群众重建基本住房，帮助因灾住房一般损坏的受灾群众维修住房，对一般受灾地区因灾倒房户户均补助1万元、损房户户均补助1000元。</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5、旱灾临时生活困难救助。</w:t>
      </w:r>
      <w:r>
        <w:rPr>
          <w:rFonts w:hint="eastAsia" w:ascii="仿宋" w:hAnsi="仿宋" w:eastAsia="仿宋" w:cs="仿宋"/>
          <w:sz w:val="32"/>
          <w:szCs w:val="32"/>
        </w:rPr>
        <w:t>帮助因旱灾造成生活困难的群众解决口粮和饮水等基本生活困难，按人均60元标准补助。</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6、冬春临时生活困难救助。</w:t>
      </w:r>
      <w:r>
        <w:rPr>
          <w:rFonts w:hint="eastAsia" w:ascii="仿宋" w:hAnsi="仿宋" w:eastAsia="仿宋" w:cs="仿宋"/>
          <w:sz w:val="32"/>
          <w:szCs w:val="32"/>
        </w:rPr>
        <w:t>帮助受灾群众解决冬令春荒期间的口粮、衣被、取暖等基本生活困难，按人均90元标准安排口粮补助资金，衣被取暖等补助视灾情酌情考虑。</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7、提高低保受灾户</w:t>
      </w:r>
      <w:r>
        <w:rPr>
          <w:rFonts w:hint="eastAsia" w:ascii="仿宋" w:hAnsi="仿宋" w:eastAsia="仿宋" w:cs="仿宋"/>
          <w:sz w:val="32"/>
          <w:szCs w:val="32"/>
        </w:rPr>
        <w:t>、建档立卡贫困人口受灾户自然灾害生活救助水平和因灾倒损房屋灾后重建补助标准，低保受灾户和贫困受灾户自然灾害生活救助标准上浮10%到30%，因灾倒损民房灾后恢复重建补助标准上浮30%到50%。</w:t>
      </w:r>
    </w:p>
    <w:p>
      <w:pPr>
        <w:spacing w:line="600" w:lineRule="exact"/>
        <w:ind w:firstLine="640"/>
        <w:rPr>
          <w:rFonts w:hint="eastAsia" w:ascii="仿宋" w:hAnsi="仿宋" w:eastAsia="仿宋" w:cs="仿宋"/>
          <w:b/>
          <w:sz w:val="32"/>
          <w:szCs w:val="32"/>
        </w:rPr>
      </w:pPr>
      <w:r>
        <w:rPr>
          <w:rFonts w:hint="eastAsia" w:ascii="仿宋" w:hAnsi="仿宋" w:eastAsia="仿宋" w:cs="仿宋"/>
          <w:b/>
          <w:sz w:val="32"/>
          <w:szCs w:val="32"/>
        </w:rPr>
        <w:t>（三）实施残疾人救助</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1、对困难残疾人，按每人每月60元的标准发放生活补贴；对于重度残疾人，按每人每月60元的标准发放护理补贴。</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2、开展免费为符合条件的贫困家庭中的残疾人配备康复辅助器具活动。</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3、落实福利企业税收优惠政策，安置更多有劳动能力的残疾人就业。</w:t>
      </w:r>
    </w:p>
    <w:p>
      <w:pPr>
        <w:spacing w:line="600" w:lineRule="exact"/>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（四）实施孤儿和困境儿童救助</w:t>
      </w:r>
    </w:p>
    <w:p>
      <w:pPr>
        <w:spacing w:line="60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1、落实和完善困境儿童福利保障制度。</w:t>
      </w:r>
      <w:r>
        <w:rPr>
          <w:rFonts w:hint="eastAsia" w:ascii="仿宋" w:hAnsi="仿宋" w:eastAsia="仿宋" w:cs="仿宋"/>
          <w:sz w:val="32"/>
          <w:szCs w:val="32"/>
        </w:rPr>
        <w:t>深入开展孤儿童专项救助活动，对在福利机构生活的孤儿，每人每月救助1000元；对散居的孤儿，每人每月救助</w:t>
      </w:r>
      <w:r>
        <w:rPr>
          <w:rFonts w:hint="eastAsia" w:ascii="仿宋" w:hAnsi="仿宋" w:eastAsia="仿宋" w:cs="仿宋"/>
          <w:sz w:val="32"/>
          <w:szCs w:val="32"/>
          <w:lang w:val="en-US" w:eastAsia="zh-CN"/>
        </w:rPr>
        <w:t>7</w:t>
      </w:r>
      <w:r>
        <w:rPr>
          <w:rFonts w:hint="eastAsia" w:ascii="仿宋" w:hAnsi="仿宋" w:eastAsia="仿宋" w:cs="仿宋"/>
          <w:sz w:val="32"/>
          <w:szCs w:val="32"/>
        </w:rPr>
        <w:t>00元。</w:t>
      </w:r>
    </w:p>
    <w:p>
      <w:pPr>
        <w:spacing w:line="60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sz w:val="32"/>
          <w:szCs w:val="32"/>
        </w:rPr>
        <w:t>建成县级社会福利中心并投入使用，为儿童提供福利保障服务。</w:t>
      </w:r>
    </w:p>
    <w:p>
      <w:pPr>
        <w:spacing w:line="600" w:lineRule="exact"/>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（五）实施教育救助</w:t>
      </w:r>
    </w:p>
    <w:p>
      <w:pPr>
        <w:spacing w:line="600" w:lineRule="exact"/>
        <w:ind w:firstLine="645"/>
        <w:rPr>
          <w:rFonts w:hint="eastAsia" w:ascii="仿宋" w:hAnsi="仿宋" w:eastAsia="仿宋" w:cs="仿宋"/>
          <w:sz w:val="32"/>
          <w:szCs w:val="32"/>
        </w:rPr>
      </w:pPr>
      <w:r>
        <w:rPr>
          <w:rFonts w:hint="eastAsia" w:ascii="仿宋" w:hAnsi="仿宋" w:eastAsia="仿宋" w:cs="仿宋"/>
          <w:sz w:val="32"/>
          <w:szCs w:val="32"/>
        </w:rPr>
        <w:t xml:space="preserve">确保不让一名建档立卡贫困家庭学生因家庭经济困难而失学，实现资助政策全覆盖。    </w:t>
      </w:r>
    </w:p>
    <w:p>
      <w:pPr>
        <w:spacing w:line="600" w:lineRule="exact"/>
        <w:ind w:firstLine="645"/>
        <w:rPr>
          <w:rFonts w:hint="eastAsia" w:ascii="仿宋" w:hAnsi="仿宋" w:eastAsia="仿宋" w:cs="仿宋"/>
          <w:sz w:val="32"/>
          <w:szCs w:val="32"/>
        </w:rPr>
      </w:pPr>
      <w:r>
        <w:rPr>
          <w:rFonts w:hint="eastAsia" w:ascii="仿宋" w:hAnsi="仿宋" w:eastAsia="仿宋" w:cs="仿宋"/>
          <w:b/>
          <w:bCs/>
          <w:sz w:val="32"/>
          <w:szCs w:val="32"/>
        </w:rPr>
        <w:t>1、健全学前教育资助制度。</w:t>
      </w:r>
      <w:r>
        <w:rPr>
          <w:rFonts w:hint="eastAsia" w:ascii="仿宋" w:hAnsi="仿宋" w:eastAsia="仿宋" w:cs="仿宋"/>
          <w:sz w:val="32"/>
          <w:szCs w:val="32"/>
        </w:rPr>
        <w:t>按照每生每天不低于2元（全年按照学生在校时间200天计算）的标准，资助普惠性幼儿园在园家庭经济困难儿童、孤儿和残疾儿童接受学前教育，加大学前教育资助力度，足额落实学校教育资助资金。</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2、免除普通高中建档立卡家庭经济困难学生和残疾学生学费和住宿费。完善落实高中阶段教育助学政策。</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3、完善国家助学贷款工作机制。</w:t>
      </w:r>
      <w:r>
        <w:rPr>
          <w:rFonts w:hint="eastAsia" w:ascii="仿宋" w:hAnsi="仿宋" w:eastAsia="仿宋" w:cs="仿宋"/>
          <w:sz w:val="32"/>
          <w:szCs w:val="32"/>
        </w:rPr>
        <w:t>全面实施生源地信用助学贷款，将生源地信用助学贷款资助范围由河南籍考往省外高校的家庭经济困难学生扩大到河南籍所有符合条件的家庭经济困难学生，逐步形成以生源地信用助学贷款为主、高校国家助学贷款为辅的工作机制，确保家庭经济困难学生顺利完成学业。本专科生和研究生每生每年最高可申请8000元和12000元的国家助学贷款。</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4、认真落实国家奖助学金政策。</w:t>
      </w:r>
      <w:r>
        <w:rPr>
          <w:rFonts w:hint="eastAsia" w:ascii="仿宋" w:hAnsi="仿宋" w:eastAsia="仿宋" w:cs="仿宋"/>
          <w:sz w:val="32"/>
          <w:szCs w:val="32"/>
        </w:rPr>
        <w:t>家庭经济困难的本专科生可申请每生每年</w:t>
      </w:r>
      <w:r>
        <w:rPr>
          <w:rFonts w:hint="eastAsia" w:ascii="仿宋" w:hAnsi="仿宋" w:eastAsia="仿宋" w:cs="仿宋"/>
          <w:sz w:val="32"/>
          <w:szCs w:val="32"/>
          <w:lang w:val="en-US" w:eastAsia="zh-CN"/>
        </w:rPr>
        <w:t>4</w:t>
      </w:r>
      <w:r>
        <w:rPr>
          <w:rFonts w:hint="eastAsia" w:ascii="仿宋" w:hAnsi="仿宋" w:eastAsia="仿宋" w:cs="仿宋"/>
          <w:sz w:val="32"/>
          <w:szCs w:val="32"/>
        </w:rPr>
        <w:t>000元国家助学金，硕士研究生和博士研究生每生每年分别可享受6000元和12000元研究生国家助学金。</w:t>
      </w:r>
    </w:p>
    <w:p>
      <w:pPr>
        <w:spacing w:line="600" w:lineRule="exact"/>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rPr>
        <w:t xml:space="preserve"> （六）实施医疗救助</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对患病且无能力支付医疗费用的建档立卡贫困家庭、农村低保对象、农村特困人员（原五保供养对象）、低收入家庭老年人、未成年人、重度残疾人、重病患者和其他特殊困难人员给予医疗救助。</w:t>
      </w:r>
    </w:p>
    <w:p>
      <w:pPr>
        <w:spacing w:line="60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1、资助参加农村新型合作医疗。</w:t>
      </w:r>
      <w:r>
        <w:rPr>
          <w:rFonts w:hint="eastAsia" w:ascii="仿宋" w:hAnsi="仿宋" w:eastAsia="仿宋" w:cs="仿宋"/>
          <w:sz w:val="32"/>
          <w:szCs w:val="32"/>
        </w:rPr>
        <w:t>对农村特困人员的个人缴费部分金额资助。对农村最低生活保障对象和建档立卡贫困家庭的个人缴费部分，按不低于每人每年30元资助。</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2、开展特殊病种门诊救助。</w:t>
      </w:r>
      <w:r>
        <w:rPr>
          <w:rFonts w:hint="eastAsia" w:ascii="仿宋" w:hAnsi="仿宋" w:eastAsia="仿宋" w:cs="仿宋"/>
          <w:sz w:val="32"/>
          <w:szCs w:val="32"/>
        </w:rPr>
        <w:t>门诊救助的重点是因患慢性病需要长期服药或患重特大疾病需要长期门诊治疗，导致自负费用较高的医疗救助对象。要按照卫生计生部门明确的诊疗路径、能够通过门诊治疗的病种，采取单病种付费等方式开展门诊救助。门诊救助病种包括：终末期肾病（采用门诊血液透析或腹膜透析方法治疗）、血友病（采取凝血因子治疗）、慢性粒细胞性白血病（采用门诊酪氨酸激酶抑制剂治疗）、I型糖尿病（门诊胰岛素治疗）、耐多药肺结核（门诊抗结核药治疗）、再生障碍性贫血（门诊药物治疗）、恶性肿瘤门诊放化疗、器官移植术后抗排异治疗、重性精神病人药物维持治疗。可以根据疾病谱表的变化适时调整病种。门诊救助比例为年度限额内门诊医疗费用的10%。门诊救助的年度最高救助限额为5000元。</w:t>
      </w:r>
    </w:p>
    <w:p>
      <w:pPr>
        <w:spacing w:line="60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3、全面实施医疗救助。</w:t>
      </w:r>
      <w:r>
        <w:rPr>
          <w:rFonts w:hint="eastAsia" w:ascii="仿宋" w:hAnsi="仿宋" w:eastAsia="仿宋" w:cs="仿宋"/>
          <w:color w:val="auto"/>
          <w:sz w:val="32"/>
          <w:szCs w:val="32"/>
          <w:lang w:eastAsia="zh-CN"/>
        </w:rPr>
        <w:t>我县贫困人口中，因病致贫6333户17559人</w:t>
      </w:r>
      <w:r>
        <w:rPr>
          <w:rFonts w:hint="eastAsia" w:ascii="仿宋" w:hAnsi="仿宋" w:eastAsia="仿宋" w:cs="仿宋"/>
          <w:sz w:val="32"/>
          <w:szCs w:val="32"/>
        </w:rPr>
        <w:t>，为每个贫困人口缴纳150元的基本医疗保险、30元的意外伤害补充保险</w:t>
      </w:r>
      <w:r>
        <w:rPr>
          <w:rFonts w:hint="eastAsia" w:ascii="仿宋" w:hAnsi="仿宋" w:eastAsia="仿宋" w:cs="仿宋"/>
          <w:sz w:val="32"/>
          <w:szCs w:val="32"/>
          <w:lang w:eastAsia="zh-CN"/>
        </w:rPr>
        <w:t>，</w:t>
      </w:r>
      <w:r>
        <w:rPr>
          <w:rFonts w:hint="eastAsia" w:ascii="仿宋" w:hAnsi="仿宋" w:eastAsia="仿宋" w:cs="仿宋"/>
          <w:sz w:val="32"/>
          <w:szCs w:val="32"/>
        </w:rPr>
        <w:t>着力构建“六道防线”医疗保障机制</w:t>
      </w:r>
      <w:r>
        <w:rPr>
          <w:rFonts w:hint="eastAsia" w:ascii="仿宋" w:hAnsi="仿宋" w:eastAsia="仿宋" w:cs="仿宋"/>
          <w:color w:val="auto"/>
          <w:sz w:val="32"/>
          <w:szCs w:val="32"/>
        </w:rPr>
        <w:t>。</w:t>
      </w:r>
      <w:r>
        <w:rPr>
          <w:rFonts w:hint="eastAsia" w:ascii="仿宋" w:hAnsi="仿宋" w:eastAsia="仿宋" w:cs="仿宋"/>
          <w:sz w:val="32"/>
          <w:szCs w:val="32"/>
        </w:rPr>
        <w:t>第一道防线是城乡居民基本医疗保险；第二道防线是大病保险；第三道防线是困难群众大病补充医疗保险；第四道防线是农村困难群众医保救助工程；第五道防线是民政医疗救助；第六道防线是</w:t>
      </w:r>
      <w:r>
        <w:rPr>
          <w:rFonts w:hint="eastAsia" w:ascii="仿宋" w:hAnsi="仿宋" w:eastAsia="仿宋" w:cs="仿宋"/>
          <w:sz w:val="32"/>
          <w:szCs w:val="32"/>
          <w:lang w:eastAsia="zh-CN"/>
        </w:rPr>
        <w:t>我县</w:t>
      </w:r>
      <w:r>
        <w:rPr>
          <w:rFonts w:hint="eastAsia" w:ascii="仿宋" w:hAnsi="仿宋" w:eastAsia="仿宋" w:cs="仿宋"/>
          <w:sz w:val="32"/>
          <w:szCs w:val="32"/>
        </w:rPr>
        <w:t>贫困人口住院兜底补助，</w:t>
      </w:r>
      <w:r>
        <w:rPr>
          <w:rFonts w:hint="eastAsia" w:ascii="仿宋" w:hAnsi="仿宋" w:eastAsia="仿宋" w:cs="仿宋"/>
          <w:sz w:val="32"/>
          <w:szCs w:val="32"/>
          <w:lang w:eastAsia="zh-CN"/>
        </w:rPr>
        <w:t>在经过五次报销后，</w:t>
      </w:r>
      <w:r>
        <w:rPr>
          <w:rFonts w:hint="eastAsia" w:ascii="仿宋" w:hAnsi="仿宋" w:eastAsia="仿宋" w:cs="仿宋"/>
          <w:color w:val="auto"/>
          <w:sz w:val="32"/>
          <w:szCs w:val="32"/>
        </w:rPr>
        <w:t>年度累计合规自付费用超过3000元以上部分由县健康扶贫基金予以全额兜底</w:t>
      </w:r>
      <w:r>
        <w:rPr>
          <w:rFonts w:hint="eastAsia" w:ascii="仿宋" w:hAnsi="仿宋" w:eastAsia="仿宋" w:cs="仿宋"/>
          <w:sz w:val="32"/>
          <w:szCs w:val="32"/>
          <w:lang w:eastAsia="zh-CN"/>
        </w:rPr>
        <w:t>。</w:t>
      </w:r>
      <w:r>
        <w:rPr>
          <w:rFonts w:hint="eastAsia" w:ascii="仿宋" w:hAnsi="仿宋" w:eastAsia="仿宋" w:cs="仿宋"/>
          <w:color w:val="auto"/>
          <w:sz w:val="32"/>
          <w:szCs w:val="32"/>
        </w:rPr>
        <w:t>一些大病、重病患者经6次报销后，实际补偿比达90%</w:t>
      </w:r>
      <w:r>
        <w:rPr>
          <w:rFonts w:hint="eastAsia" w:ascii="仿宋" w:hAnsi="仿宋" w:eastAsia="仿宋" w:cs="仿宋"/>
          <w:color w:val="auto"/>
          <w:sz w:val="32"/>
          <w:szCs w:val="32"/>
          <w:lang w:eastAsia="zh-CN"/>
        </w:rPr>
        <w:t>以上</w:t>
      </w:r>
      <w:r>
        <w:rPr>
          <w:rFonts w:hint="eastAsia" w:ascii="仿宋" w:hAnsi="仿宋" w:eastAsia="仿宋" w:cs="仿宋"/>
          <w:color w:val="auto"/>
          <w:sz w:val="32"/>
          <w:szCs w:val="32"/>
        </w:rPr>
        <w:t>，“因病致贫、因病返贫”得到有效遏制。</w:t>
      </w:r>
      <w:r>
        <w:rPr>
          <w:rFonts w:hint="eastAsia" w:ascii="仿宋" w:hAnsi="仿宋" w:eastAsia="仿宋" w:cs="仿宋"/>
          <w:sz w:val="32"/>
          <w:szCs w:val="32"/>
        </w:rPr>
        <w:t xml:space="preserve">    </w:t>
      </w:r>
    </w:p>
    <w:p>
      <w:pPr>
        <w:spacing w:line="600" w:lineRule="exact"/>
        <w:ind w:firstLine="642" w:firstLineChars="200"/>
        <w:rPr>
          <w:rFonts w:hint="eastAsia" w:ascii="仿宋" w:hAnsi="仿宋" w:eastAsia="仿宋" w:cs="仿宋"/>
          <w:b/>
          <w:sz w:val="32"/>
          <w:szCs w:val="32"/>
        </w:rPr>
      </w:pPr>
      <w:r>
        <w:rPr>
          <w:rFonts w:hint="eastAsia" w:ascii="仿宋" w:hAnsi="仿宋" w:eastAsia="仿宋" w:cs="仿宋"/>
          <w:b/>
          <w:sz w:val="32"/>
          <w:szCs w:val="32"/>
        </w:rPr>
        <w:t>（七）实施住房救助</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对建档立卡贫困家庭、农村低保对象、分散供养的农村特困人员实施住房救助。</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困难家庭申请住房救助，按照个人提出申请、村民委员会民主评议、乡镇人民政府审核并公示、县级人民政府住房保障部门审批的程序，确定危房改造对象以及补助金额。在被确定为危房改造对象后，农户可自已修缮或新建房屋，竣工后由住房保障部门会同相关部门进行检查验收，验收合格后发放补助款。县级及以上政府按照住房规划、控制规模、优化布局的要求，通过加大财政投入、保障土地供应等措施，增加保障性住房有效供给，为实施住房救助提供保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对享受补助政策后仍存在建房困难的农村分散供养五保户等特殊困难群体，可采取政府统一建设集体公共租赁住房、置换空置房或改造现有旧校舍、旧厂（场）房等方式，由政府兜底救助解决其住房困难。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val="0"/>
          <w:i w:val="0"/>
          <w:caps w:val="0"/>
          <w:color w:val="333333"/>
          <w:spacing w:val="0"/>
          <w:sz w:val="32"/>
          <w:szCs w:val="32"/>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420" w:leftChars="0" w:right="0" w:rightChars="0"/>
        <w:jc w:val="center"/>
        <w:rPr>
          <w:rFonts w:hint="eastAsia" w:ascii="宋体" w:hAnsi="宋体" w:eastAsia="宋体" w:cs="宋体"/>
          <w:b/>
          <w:bCs/>
          <w:i w:val="0"/>
          <w:caps w:val="0"/>
          <w:color w:val="333333"/>
          <w:spacing w:val="0"/>
          <w:sz w:val="32"/>
          <w:szCs w:val="32"/>
          <w:shd w:val="clear" w:fill="FFFFFF"/>
          <w:lang w:val="en-US" w:eastAsia="zh-CN"/>
        </w:rPr>
      </w:pPr>
      <w:r>
        <w:rPr>
          <w:rFonts w:hint="eastAsia" w:ascii="宋体" w:hAnsi="宋体" w:eastAsia="宋体" w:cs="宋体"/>
          <w:b/>
          <w:bCs/>
          <w:i w:val="0"/>
          <w:caps w:val="0"/>
          <w:color w:val="333333"/>
          <w:spacing w:val="0"/>
          <w:sz w:val="32"/>
          <w:szCs w:val="32"/>
          <w:shd w:val="clear" w:fill="FFFFFF"/>
          <w:lang w:val="en-US" w:eastAsia="zh-CN"/>
        </w:rPr>
        <w:t>第四章  强化脱贫保障项目建设内容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eastAsia="zh-CN"/>
        </w:rPr>
        <w:t>第一节</w:t>
      </w:r>
      <w:r>
        <w:rPr>
          <w:rFonts w:hint="eastAsia" w:ascii="仿宋" w:hAnsi="仿宋" w:eastAsia="仿宋" w:cs="仿宋"/>
          <w:b/>
          <w:bCs/>
          <w:i w:val="0"/>
          <w:caps w:val="0"/>
          <w:color w:val="333333"/>
          <w:spacing w:val="0"/>
          <w:sz w:val="32"/>
          <w:szCs w:val="32"/>
          <w:shd w:val="clear" w:fill="FFFFFF"/>
          <w:lang w:val="en-US" w:eastAsia="zh-CN"/>
        </w:rPr>
        <w:t xml:space="preserve">  基础设施脱贫</w:t>
      </w:r>
    </w:p>
    <w:p>
      <w:pPr>
        <w:numPr>
          <w:ilvl w:val="0"/>
          <w:numId w:val="0"/>
        </w:numPr>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 xml:space="preserve">    一、交通</w:t>
      </w:r>
    </w:p>
    <w:p>
      <w:pPr>
        <w:numPr>
          <w:ilvl w:val="0"/>
          <w:numId w:val="0"/>
        </w:numPr>
        <w:ind w:firstLine="42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（一）主要目标 </w:t>
      </w:r>
    </w:p>
    <w:p>
      <w:pPr>
        <w:numPr>
          <w:ilvl w:val="0"/>
          <w:numId w:val="0"/>
        </w:numPr>
        <w:ind w:firstLine="42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底，贫困村建成“广覆盖、深通达、提品质”的交通运输网络，实现“外通内联、通村畅乡、客车到村、安全便捷”，所有行政村通硬化路、通客车、通邮政，运输服务水平显著提升，区域交通运输发展接近或达到全市平均水平。</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1、通村畅乡的农村公路网更加完善。</w:t>
      </w:r>
      <w:r>
        <w:rPr>
          <w:rFonts w:hint="eastAsia" w:ascii="仿宋" w:hAnsi="仿宋" w:eastAsia="仿宋" w:cs="仿宋"/>
          <w:sz w:val="32"/>
          <w:szCs w:val="32"/>
          <w:lang w:val="en-US" w:eastAsia="zh-CN"/>
        </w:rPr>
        <w:t>所有行政村通硬化路，通畅率100%;山区20户以上和平原区50户以上具备条件的自然村通硬化路；所有乡镇通三级公路、85%以上乡镇通二级及以上公路。按照“三山一滩”（大别山、伏牛山、太行山区、黄河滩区）脱贫工程规划和《南阳市易地扶贫搬迁工程实施办法（暂行）》，确保每个搬迁安置区（点）建成一条通畅的出口路。</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2、公路桥梁安全应急水平显著提高。</w:t>
      </w:r>
      <w:r>
        <w:rPr>
          <w:rFonts w:hint="eastAsia" w:ascii="仿宋" w:hAnsi="仿宋" w:eastAsia="仿宋" w:cs="仿宋"/>
          <w:sz w:val="32"/>
          <w:szCs w:val="32"/>
          <w:lang w:val="en-US" w:eastAsia="zh-CN"/>
        </w:rPr>
        <w:t>乡道及以上等级公路和通客车、通校车的村道，安全隐患路段基本消除；县乡道现有危桥和村道上的大中危桥基本消除。</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3、运输服务保障能力明显提升。</w:t>
      </w:r>
      <w:r>
        <w:rPr>
          <w:rFonts w:hint="eastAsia" w:ascii="仿宋" w:hAnsi="仿宋" w:eastAsia="仿宋" w:cs="仿宋"/>
          <w:sz w:val="32"/>
          <w:szCs w:val="32"/>
          <w:lang w:val="en-US" w:eastAsia="zh-CN"/>
        </w:rPr>
        <w:t>行政村客车通达率100%，行政村通邮率100%；县城至少拥有一个设施完好、功能完善的二级公路客运站。</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4、外通内联的骨干交通网全面形成。</w:t>
      </w:r>
      <w:r>
        <w:rPr>
          <w:rFonts w:hint="eastAsia" w:ascii="仿宋" w:hAnsi="仿宋" w:eastAsia="仿宋" w:cs="仿宋"/>
          <w:sz w:val="32"/>
          <w:szCs w:val="32"/>
          <w:lang w:val="en-US" w:eastAsia="zh-CN"/>
        </w:rPr>
        <w:t>高速公路网络基本形成，二级及以上普通干线公路比例不低于75%。</w:t>
      </w:r>
    </w:p>
    <w:p>
      <w:pPr>
        <w:numPr>
          <w:ilvl w:val="0"/>
          <w:numId w:val="0"/>
        </w:numPr>
        <w:ind w:firstLine="42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（二）重点任务</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全县建设任务总投资约8.4171亿元。</w:t>
      </w:r>
    </w:p>
    <w:p>
      <w:pPr>
        <w:numPr>
          <w:ilvl w:val="0"/>
          <w:numId w:val="0"/>
        </w:numP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lang w:val="en-US" w:eastAsia="zh-CN"/>
          <w14:textFill>
            <w14:solidFill>
              <w14:schemeClr w14:val="tx1"/>
            </w14:solidFill>
          </w14:textFill>
        </w:rPr>
        <w:t>1、农村公路。</w:t>
      </w:r>
      <w:r>
        <w:rPr>
          <w:rFonts w:hint="eastAsia" w:ascii="仿宋" w:hAnsi="仿宋" w:eastAsia="仿宋" w:cs="仿宋"/>
          <w:color w:val="000000" w:themeColor="text1"/>
          <w:sz w:val="32"/>
          <w:szCs w:val="32"/>
          <w:lang w:val="en-US" w:eastAsia="zh-CN"/>
          <w14:textFill>
            <w14:solidFill>
              <w14:schemeClr w14:val="tx1"/>
            </w14:solidFill>
          </w14:textFill>
        </w:rPr>
        <w:t>总投资约12.44亿元，主要建设内容包括：</w:t>
      </w:r>
    </w:p>
    <w:p>
      <w:pPr>
        <w:numPr>
          <w:ilvl w:val="0"/>
          <w:numId w:val="0"/>
        </w:numP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（1）建成普通县乡路108.9公里，投资27873万元。</w:t>
      </w:r>
    </w:p>
    <w:p>
      <w:pPr>
        <w:numPr>
          <w:ilvl w:val="0"/>
          <w:numId w:val="0"/>
        </w:numP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（2）每个贫困行政村建成一条路基宽度不低于5.5米、路面宽度不低于4.5米的通村公路，建设里程约219公里，投资7975万元。</w:t>
      </w:r>
    </w:p>
    <w:p>
      <w:pPr>
        <w:numPr>
          <w:ilvl w:val="0"/>
          <w:numId w:val="0"/>
        </w:numPr>
        <w:ind w:firstLine="42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（3）完成县乡道现有危桥和村道上的大中危桥改造，约500延米；投资4009万元。</w:t>
      </w:r>
    </w:p>
    <w:p>
      <w:pPr>
        <w:numPr>
          <w:ilvl w:val="0"/>
          <w:numId w:val="0"/>
        </w:numPr>
        <w:ind w:firstLine="42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 xml:space="preserve"> 2、普通干线公路。</w:t>
      </w:r>
      <w:r>
        <w:rPr>
          <w:rFonts w:hint="eastAsia" w:ascii="仿宋" w:hAnsi="仿宋" w:eastAsia="仿宋" w:cs="仿宋"/>
          <w:color w:val="000000" w:themeColor="text1"/>
          <w:sz w:val="32"/>
          <w:szCs w:val="32"/>
          <w:lang w:val="en-US" w:eastAsia="zh-CN"/>
          <w14:textFill>
            <w14:solidFill>
              <w14:schemeClr w14:val="tx1"/>
            </w14:solidFill>
          </w14:textFill>
        </w:rPr>
        <w:t>升级改造普通干线公路约62.397公里，总投资约4.4314亿元。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left"/>
        <w:rPr>
          <w:rFonts w:hint="eastAsia" w:ascii="仿宋" w:hAnsi="仿宋" w:eastAsia="仿宋" w:cs="仿宋"/>
          <w:b/>
          <w:bCs/>
          <w:i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bCs/>
          <w:i w:val="0"/>
          <w:caps w:val="0"/>
          <w:color w:val="000000" w:themeColor="text1"/>
          <w:spacing w:val="0"/>
          <w:sz w:val="32"/>
          <w:szCs w:val="32"/>
          <w:shd w:val="clear" w:fill="FFFFFF"/>
          <w:lang w:val="en-US" w:eastAsia="zh-CN"/>
          <w14:textFill>
            <w14:solidFill>
              <w14:schemeClr w14:val="tx1"/>
            </w14:solidFill>
          </w14:textFill>
        </w:rPr>
        <w:t xml:space="preserve">    二、水利</w:t>
      </w:r>
    </w:p>
    <w:p>
      <w:pPr>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 xml:space="preserve">   </w:t>
      </w:r>
      <w:r>
        <w:rPr>
          <w:rFonts w:hint="eastAsia" w:ascii="仿宋" w:hAnsi="仿宋" w:eastAsia="仿宋" w:cs="仿宋"/>
          <w:b/>
          <w:color w:val="000000" w:themeColor="text1"/>
          <w:sz w:val="32"/>
          <w:szCs w:val="32"/>
          <w:lang w:eastAsia="zh-CN"/>
          <w14:textFill>
            <w14:solidFill>
              <w14:schemeClr w14:val="tx1"/>
            </w14:solidFill>
          </w14:textFill>
        </w:rPr>
        <w:t>（一）</w:t>
      </w:r>
      <w:r>
        <w:rPr>
          <w:rFonts w:hint="eastAsia" w:ascii="仿宋" w:hAnsi="仿宋" w:eastAsia="仿宋" w:cs="仿宋"/>
          <w:b/>
          <w:color w:val="000000" w:themeColor="text1"/>
          <w:sz w:val="32"/>
          <w:szCs w:val="32"/>
          <w14:textFill>
            <w14:solidFill>
              <w14:schemeClr w14:val="tx1"/>
            </w14:solidFill>
          </w14:textFill>
        </w:rPr>
        <w:t>主要目标</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到2020年，我县水利扶贫工作的主要目标是湍河河流防洪标准达到20年一遇，其它河流重要河段达到10年一遇；新增改善灌溉面积16.83万亩；重要江河湖泊水功能区水质达标率达到85%以上；解决1</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个乡镇</w:t>
      </w:r>
      <w:r>
        <w:rPr>
          <w:rFonts w:hint="eastAsia" w:ascii="仿宋" w:hAnsi="仿宋" w:eastAsia="仿宋" w:cs="仿宋"/>
          <w:color w:val="000000" w:themeColor="text1"/>
          <w:sz w:val="32"/>
          <w:szCs w:val="32"/>
          <w:lang w:val="en-US" w:eastAsia="zh-CN"/>
          <w14:textFill>
            <w14:solidFill>
              <w14:schemeClr w14:val="tx1"/>
            </w14:solidFill>
          </w14:textFill>
        </w:rPr>
        <w:t>130</w:t>
      </w:r>
      <w:r>
        <w:rPr>
          <w:rFonts w:hint="eastAsia" w:ascii="仿宋" w:hAnsi="仿宋" w:eastAsia="仿宋" w:cs="仿宋"/>
          <w:color w:val="000000" w:themeColor="text1"/>
          <w:sz w:val="32"/>
          <w:szCs w:val="32"/>
          <w14:textFill>
            <w14:solidFill>
              <w14:schemeClr w14:val="tx1"/>
            </w14:solidFill>
          </w14:textFill>
        </w:rPr>
        <w:t>个行政村2.221万户（贫困户3</w:t>
      </w:r>
      <w:r>
        <w:rPr>
          <w:rFonts w:hint="eastAsia" w:ascii="仿宋" w:hAnsi="仿宋" w:eastAsia="仿宋" w:cs="仿宋"/>
          <w:color w:val="000000" w:themeColor="text1"/>
          <w:sz w:val="32"/>
          <w:szCs w:val="32"/>
          <w:lang w:val="en-US" w:eastAsia="zh-CN"/>
          <w14:textFill>
            <w14:solidFill>
              <w14:schemeClr w14:val="tx1"/>
            </w14:solidFill>
          </w14:textFill>
        </w:rPr>
        <w:t>623</w:t>
      </w:r>
      <w:r>
        <w:rPr>
          <w:rFonts w:hint="eastAsia" w:ascii="仿宋" w:hAnsi="仿宋" w:eastAsia="仿宋" w:cs="仿宋"/>
          <w:color w:val="000000" w:themeColor="text1"/>
          <w:sz w:val="32"/>
          <w:szCs w:val="32"/>
          <w14:textFill>
            <w14:solidFill>
              <w14:schemeClr w14:val="tx1"/>
            </w14:solidFill>
          </w14:textFill>
        </w:rPr>
        <w:t>户）</w:t>
      </w:r>
      <w:r>
        <w:rPr>
          <w:rFonts w:hint="eastAsia" w:ascii="仿宋" w:hAnsi="仿宋" w:eastAsia="仿宋" w:cs="仿宋"/>
          <w:color w:val="000000" w:themeColor="text1"/>
          <w:sz w:val="32"/>
          <w:szCs w:val="32"/>
          <w:lang w:val="en-US" w:eastAsia="zh-CN"/>
          <w14:textFill>
            <w14:solidFill>
              <w14:schemeClr w14:val="tx1"/>
            </w14:solidFill>
          </w14:textFill>
        </w:rPr>
        <w:t>12.7427</w:t>
      </w:r>
      <w:r>
        <w:rPr>
          <w:rFonts w:hint="eastAsia" w:ascii="仿宋" w:hAnsi="仿宋" w:eastAsia="仿宋" w:cs="仿宋"/>
          <w:color w:val="000000" w:themeColor="text1"/>
          <w:sz w:val="32"/>
          <w:szCs w:val="32"/>
          <w14:textFill>
            <w14:solidFill>
              <w14:schemeClr w14:val="tx1"/>
            </w14:solidFill>
          </w14:textFill>
        </w:rPr>
        <w:t>万人（贫困人口1.</w:t>
      </w:r>
      <w:r>
        <w:rPr>
          <w:rFonts w:hint="eastAsia" w:ascii="仿宋" w:hAnsi="仿宋" w:eastAsia="仿宋" w:cs="仿宋"/>
          <w:color w:val="000000" w:themeColor="text1"/>
          <w:sz w:val="32"/>
          <w:szCs w:val="32"/>
          <w:lang w:val="en-US" w:eastAsia="zh-CN"/>
          <w14:textFill>
            <w14:solidFill>
              <w14:schemeClr w14:val="tx1"/>
            </w14:solidFill>
          </w14:textFill>
        </w:rPr>
        <w:t>4744</w:t>
      </w:r>
      <w:r>
        <w:rPr>
          <w:rFonts w:hint="eastAsia" w:ascii="仿宋" w:hAnsi="仿宋" w:eastAsia="仿宋" w:cs="仿宋"/>
          <w:color w:val="000000" w:themeColor="text1"/>
          <w:sz w:val="32"/>
          <w:szCs w:val="32"/>
          <w14:textFill>
            <w14:solidFill>
              <w14:schemeClr w14:val="tx1"/>
            </w14:solidFill>
          </w14:textFill>
        </w:rPr>
        <w:t>万人）的饮水问题，其中：</w:t>
      </w:r>
      <w:r>
        <w:rPr>
          <w:rFonts w:hint="eastAsia" w:ascii="仿宋" w:hAnsi="仿宋" w:eastAsia="仿宋" w:cs="仿宋"/>
          <w:color w:val="000000" w:themeColor="text1"/>
          <w:sz w:val="32"/>
          <w:szCs w:val="32"/>
          <w:lang w:val="en-US" w:eastAsia="zh-CN"/>
          <w14:textFill>
            <w14:solidFill>
              <w14:schemeClr w14:val="tx1"/>
            </w14:solidFill>
          </w14:textFill>
        </w:rPr>
        <w:t>53</w:t>
      </w:r>
      <w:r>
        <w:rPr>
          <w:rFonts w:hint="eastAsia" w:ascii="仿宋" w:hAnsi="仿宋" w:eastAsia="仿宋" w:cs="仿宋"/>
          <w:color w:val="000000" w:themeColor="text1"/>
          <w:sz w:val="32"/>
          <w:szCs w:val="32"/>
          <w14:textFill>
            <w14:solidFill>
              <w14:schemeClr w14:val="tx1"/>
            </w14:solidFill>
          </w14:textFill>
        </w:rPr>
        <w:t>个贫困村</w:t>
      </w:r>
      <w:r>
        <w:rPr>
          <w:rFonts w:hint="eastAsia" w:ascii="仿宋" w:hAnsi="仿宋" w:eastAsia="仿宋" w:cs="仿宋"/>
          <w:color w:val="000000" w:themeColor="text1"/>
          <w:sz w:val="32"/>
          <w:szCs w:val="32"/>
          <w:lang w:val="en-US" w:eastAsia="zh-CN"/>
          <w14:textFill>
            <w14:solidFill>
              <w14:schemeClr w14:val="tx1"/>
            </w14:solidFill>
          </w14:textFill>
        </w:rPr>
        <w:t>4.6703</w:t>
      </w:r>
      <w:r>
        <w:rPr>
          <w:rFonts w:hint="eastAsia" w:ascii="仿宋" w:hAnsi="仿宋" w:eastAsia="仿宋" w:cs="仿宋"/>
          <w:color w:val="000000" w:themeColor="text1"/>
          <w:sz w:val="32"/>
          <w:szCs w:val="32"/>
          <w14:textFill>
            <w14:solidFill>
              <w14:schemeClr w14:val="tx1"/>
            </w14:solidFill>
          </w14:textFill>
        </w:rPr>
        <w:t>万人、</w:t>
      </w:r>
      <w:r>
        <w:rPr>
          <w:rFonts w:hint="eastAsia" w:ascii="仿宋" w:hAnsi="仿宋" w:eastAsia="仿宋" w:cs="仿宋"/>
          <w:color w:val="000000" w:themeColor="text1"/>
          <w:sz w:val="32"/>
          <w:szCs w:val="32"/>
          <w:lang w:val="en-US" w:eastAsia="zh-CN"/>
          <w14:textFill>
            <w14:solidFill>
              <w14:schemeClr w14:val="tx1"/>
            </w14:solidFill>
          </w14:textFill>
        </w:rPr>
        <w:t>77</w:t>
      </w:r>
      <w:r>
        <w:rPr>
          <w:rFonts w:hint="eastAsia" w:ascii="仿宋" w:hAnsi="仿宋" w:eastAsia="仿宋" w:cs="仿宋"/>
          <w:color w:val="000000" w:themeColor="text1"/>
          <w:sz w:val="32"/>
          <w:szCs w:val="32"/>
          <w14:textFill>
            <w14:solidFill>
              <w14:schemeClr w14:val="tx1"/>
            </w14:solidFill>
          </w14:textFill>
        </w:rPr>
        <w:t>个非贫困村1623个贫困户</w:t>
      </w:r>
      <w:r>
        <w:rPr>
          <w:rFonts w:hint="eastAsia" w:ascii="仿宋" w:hAnsi="仿宋" w:eastAsia="仿宋" w:cs="仿宋"/>
          <w:color w:val="000000" w:themeColor="text1"/>
          <w:sz w:val="32"/>
          <w:szCs w:val="32"/>
          <w:lang w:val="en-US" w:eastAsia="zh-CN"/>
          <w14:textFill>
            <w14:solidFill>
              <w14:schemeClr w14:val="tx1"/>
            </w14:solidFill>
          </w14:textFill>
        </w:rPr>
        <w:t>9210</w:t>
      </w:r>
      <w:r>
        <w:rPr>
          <w:rFonts w:hint="eastAsia" w:ascii="仿宋" w:hAnsi="仿宋" w:eastAsia="仿宋" w:cs="仿宋"/>
          <w:color w:val="000000" w:themeColor="text1"/>
          <w:sz w:val="32"/>
          <w:szCs w:val="32"/>
          <w14:textFill>
            <w14:solidFill>
              <w14:schemeClr w14:val="tx1"/>
            </w14:solidFill>
          </w14:textFill>
        </w:rPr>
        <w:t>人；治理水土流失面积217.76平方公里。</w:t>
      </w:r>
    </w:p>
    <w:p>
      <w:pPr>
        <w:ind w:firstLine="640"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b/>
          <w:color w:val="000000" w:themeColor="text1"/>
          <w:sz w:val="32"/>
          <w:szCs w:val="32"/>
          <w14:textFill>
            <w14:solidFill>
              <w14:schemeClr w14:val="tx1"/>
            </w14:solidFill>
          </w14:textFill>
        </w:rPr>
        <w:t>扶持措施</w:t>
      </w:r>
    </w:p>
    <w:p>
      <w:pPr>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1、</w:t>
      </w:r>
      <w:r>
        <w:rPr>
          <w:rFonts w:hint="eastAsia" w:ascii="仿宋" w:hAnsi="仿宋" w:eastAsia="仿宋" w:cs="仿宋"/>
          <w:b/>
          <w:color w:val="000000" w:themeColor="text1"/>
          <w:sz w:val="32"/>
          <w:szCs w:val="32"/>
          <w14:textFill>
            <w14:solidFill>
              <w14:schemeClr w14:val="tx1"/>
            </w14:solidFill>
          </w14:textFill>
        </w:rPr>
        <w:t>实施农村饮水安全巩固提升工程。</w:t>
      </w:r>
      <w:r>
        <w:rPr>
          <w:rFonts w:hint="eastAsia" w:ascii="仿宋" w:hAnsi="仿宋" w:eastAsia="仿宋" w:cs="仿宋"/>
          <w:color w:val="000000" w:themeColor="text1"/>
          <w:sz w:val="32"/>
          <w:szCs w:val="32"/>
          <w14:textFill>
            <w14:solidFill>
              <w14:schemeClr w14:val="tx1"/>
            </w14:solidFill>
          </w14:textFill>
        </w:rPr>
        <w:t>按照全面建成小康社会和脱贫攻坚的要求，从保障农村居民基本生存权出发，适应农民对生活条件不断改善的迫切需要，采取新建、扩建、配套、改造、联网等措施，巩固已有农村饮水安全成果，进一步提高农村饮水安全保障水平，使农村居民喝上更加方便、更加稳定、更加安全的饮用水。201</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-2020年，投资17431万元，一期工程解决53个贫困村未辐射人口4.6703万人，其中：贫困户1917户，贫困人口0.5534万人，二期工程解决春季行动排查的37个非贫困村5404人的饮水问题，其中：贫困户274户；2019年40个非贫困村7.7532万人，其中：贫困户1432户，贫困人口3806人的饮水问题。</w:t>
      </w:r>
      <w:r>
        <w:rPr>
          <w:rFonts w:hint="eastAsia" w:ascii="仿宋" w:hAnsi="仿宋" w:eastAsia="仿宋" w:cs="仿宋"/>
          <w:color w:val="000000" w:themeColor="text1"/>
          <w:sz w:val="32"/>
          <w:szCs w:val="32"/>
          <w14:textFill>
            <w14:solidFill>
              <w14:schemeClr w14:val="tx1"/>
            </w14:solidFill>
          </w14:textFill>
        </w:rPr>
        <w:t>同时全面推进农村饮水工程管理体制和运行机制改革，全面提升农村供水的保证率。</w:t>
      </w:r>
    </w:p>
    <w:p>
      <w:pPr>
        <w:ind w:firstLine="642"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2、</w:t>
      </w:r>
      <w:r>
        <w:rPr>
          <w:rFonts w:hint="eastAsia" w:ascii="仿宋" w:hAnsi="仿宋" w:eastAsia="仿宋" w:cs="仿宋"/>
          <w:b/>
          <w:color w:val="000000" w:themeColor="text1"/>
          <w:sz w:val="32"/>
          <w:szCs w:val="32"/>
          <w14:textFill>
            <w14:solidFill>
              <w14:schemeClr w14:val="tx1"/>
            </w14:solidFill>
          </w14:textFill>
        </w:rPr>
        <w:t>加强农田水利基础设施建设。</w:t>
      </w:r>
      <w:r>
        <w:rPr>
          <w:rFonts w:hint="eastAsia" w:ascii="仿宋" w:hAnsi="仿宋" w:eastAsia="仿宋" w:cs="仿宋"/>
          <w:color w:val="000000" w:themeColor="text1"/>
          <w:sz w:val="32"/>
          <w:szCs w:val="32"/>
          <w14:textFill>
            <w14:solidFill>
              <w14:schemeClr w14:val="tx1"/>
            </w14:solidFill>
          </w14:textFill>
        </w:rPr>
        <w:t>加快实施贫困地区农田水利工程建设，进一步扩大农田水利项目投资规模，逐步形成骨干、田间工程配套，大中小工程互补，灌溉、排涝功能完善的农田灌排体系，最大限度增加农业灌溉面积,着力解决贫困村农田灌溉“最后一公里”问题。争取2020年前完成打磨岗灌区续建配套暨节水改造工程，全面提高我县农业灌溉保障程度及水资源利用效率。力争201</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eastAsia="zh-CN"/>
          <w14:textFill>
            <w14:solidFill>
              <w14:schemeClr w14:val="tx1"/>
            </w14:solidFill>
          </w14:textFill>
        </w:rPr>
        <w:t>实施</w:t>
      </w:r>
      <w:r>
        <w:rPr>
          <w:rFonts w:hint="eastAsia" w:ascii="仿宋" w:hAnsi="仿宋" w:eastAsia="仿宋" w:cs="仿宋"/>
          <w:color w:val="000000" w:themeColor="text1"/>
          <w:sz w:val="32"/>
          <w:szCs w:val="32"/>
          <w14:textFill>
            <w14:solidFill>
              <w14:schemeClr w14:val="tx1"/>
            </w14:solidFill>
          </w14:textFill>
        </w:rPr>
        <w:t>小型农田水利项目，</w:t>
      </w:r>
      <w:r>
        <w:rPr>
          <w:rFonts w:hint="eastAsia" w:ascii="仿宋" w:hAnsi="仿宋" w:eastAsia="仿宋" w:cs="仿宋"/>
          <w:color w:val="000000" w:themeColor="text1"/>
          <w:sz w:val="32"/>
          <w:szCs w:val="32"/>
          <w:lang w:eastAsia="zh-CN"/>
          <w14:textFill>
            <w14:solidFill>
              <w14:schemeClr w14:val="tx1"/>
            </w14:solidFill>
          </w14:textFill>
        </w:rPr>
        <w:t>计划投资</w:t>
      </w:r>
      <w:r>
        <w:rPr>
          <w:rFonts w:hint="eastAsia" w:ascii="仿宋" w:hAnsi="仿宋" w:eastAsia="仿宋" w:cs="仿宋"/>
          <w:color w:val="000000" w:themeColor="text1"/>
          <w:sz w:val="32"/>
          <w:szCs w:val="32"/>
          <w:lang w:val="en-US" w:eastAsia="zh-CN"/>
          <w14:textFill>
            <w14:solidFill>
              <w14:schemeClr w14:val="tx1"/>
            </w14:solidFill>
          </w14:textFill>
        </w:rPr>
        <w:t>1161万元，</w:t>
      </w:r>
      <w:r>
        <w:rPr>
          <w:rFonts w:hint="eastAsia" w:ascii="仿宋" w:hAnsi="仿宋" w:eastAsia="仿宋" w:cs="仿宋"/>
          <w:color w:val="000000" w:themeColor="text1"/>
          <w:sz w:val="32"/>
          <w:szCs w:val="32"/>
          <w14:textFill>
            <w14:solidFill>
              <w14:schemeClr w14:val="tx1"/>
            </w14:solidFill>
          </w14:textFill>
        </w:rPr>
        <w:t>在贫困村重点开展小型塘坝、水池、水窖、泵站、渠道等“五小水利”工程建设，建设塘坝工程8处、饮水供水（改造）工程7处、机电井工程5处</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提高供水能力和农田排灌标准。新增改善灌溉面积6.83万亩，为贫困地区粮食安全脱贫提供重要水利保障。</w:t>
      </w:r>
    </w:p>
    <w:p>
      <w:pPr>
        <w:ind w:firstLine="642" w:firstLineChars="200"/>
        <w:rPr>
          <w:rFonts w:hint="eastAsia" w:ascii="仿宋" w:hAnsi="仿宋" w:eastAsia="仿宋" w:cs="仿宋"/>
          <w:sz w:val="32"/>
          <w:szCs w:val="32"/>
        </w:rPr>
      </w:pPr>
      <w:r>
        <w:rPr>
          <w:rFonts w:hint="eastAsia" w:ascii="仿宋" w:hAnsi="仿宋" w:eastAsia="仿宋" w:cs="仿宋"/>
          <w:b/>
          <w:bCs w:val="0"/>
          <w:color w:val="000000" w:themeColor="text1"/>
          <w:sz w:val="32"/>
          <w:szCs w:val="32"/>
          <w:lang w:val="en-US" w:eastAsia="zh-CN"/>
          <w14:textFill>
            <w14:solidFill>
              <w14:schemeClr w14:val="tx1"/>
            </w14:solidFill>
          </w14:textFill>
        </w:rPr>
        <w:t>3、</w:t>
      </w:r>
      <w:r>
        <w:rPr>
          <w:rFonts w:hint="eastAsia" w:ascii="仿宋" w:hAnsi="仿宋" w:eastAsia="仿宋" w:cs="仿宋"/>
          <w:b/>
          <w:bCs w:val="0"/>
          <w:color w:val="000000" w:themeColor="text1"/>
          <w:sz w:val="32"/>
          <w:szCs w:val="32"/>
          <w14:textFill>
            <w14:solidFill>
              <w14:schemeClr w14:val="tx1"/>
            </w14:solidFill>
          </w14:textFill>
        </w:rPr>
        <w:t>提高防洪减灾体系建设。</w:t>
      </w:r>
      <w:r>
        <w:rPr>
          <w:rFonts w:hint="eastAsia" w:ascii="仿宋" w:hAnsi="仿宋" w:eastAsia="仿宋" w:cs="仿宋"/>
          <w:color w:val="000000" w:themeColor="text1"/>
          <w:sz w:val="32"/>
          <w:szCs w:val="32"/>
          <w14:textFill>
            <w14:solidFill>
              <w14:schemeClr w14:val="tx1"/>
            </w14:solidFill>
          </w14:textFill>
        </w:rPr>
        <w:t>加快北湾水库工程</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3.26亿元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建设步伐，争取2019年完成建设任务；争取20</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年底前完成</w:t>
      </w:r>
      <w:r>
        <w:rPr>
          <w:rFonts w:hint="eastAsia" w:ascii="仿宋" w:hAnsi="仿宋" w:eastAsia="仿宋" w:cs="仿宋"/>
          <w:color w:val="000000" w:themeColor="text1"/>
          <w:sz w:val="32"/>
          <w:szCs w:val="32"/>
          <w:lang w:eastAsia="zh-CN"/>
          <w14:textFill>
            <w14:solidFill>
              <w14:schemeClr w14:val="tx1"/>
            </w14:solidFill>
          </w14:textFill>
        </w:rPr>
        <w:t>杏树坪（</w:t>
      </w:r>
      <w:r>
        <w:rPr>
          <w:rFonts w:hint="eastAsia" w:ascii="仿宋" w:hAnsi="仿宋" w:eastAsia="仿宋" w:cs="仿宋"/>
          <w:color w:val="000000" w:themeColor="text1"/>
          <w:sz w:val="32"/>
          <w:szCs w:val="32"/>
          <w:lang w:val="en-US" w:eastAsia="zh-CN"/>
          <w14:textFill>
            <w14:solidFill>
              <w14:schemeClr w14:val="tx1"/>
            </w14:solidFill>
          </w14:textFill>
        </w:rPr>
        <w:t>9500万元）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红石峡</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1200万元）2</w:t>
      </w:r>
      <w:r>
        <w:rPr>
          <w:rFonts w:hint="eastAsia" w:ascii="仿宋" w:hAnsi="仿宋" w:eastAsia="仿宋" w:cs="仿宋"/>
          <w:color w:val="000000" w:themeColor="text1"/>
          <w:sz w:val="32"/>
          <w:szCs w:val="32"/>
          <w14:textFill>
            <w14:solidFill>
              <w14:schemeClr w14:val="tx1"/>
            </w14:solidFill>
          </w14:textFill>
        </w:rPr>
        <w:t>座小型水库前期工作，为早日开工做好准备；争取完成默河王店镇大杨湾至灌涨镇下程湾村段河道治理工程，提高河道防洪排涝标准，保护河道两岸群众生命财产安全</w:t>
      </w:r>
      <w:r>
        <w:rPr>
          <w:rFonts w:hint="eastAsia" w:ascii="仿宋" w:hAnsi="仿宋" w:eastAsia="仿宋" w:cs="仿宋"/>
          <w:sz w:val="32"/>
          <w:szCs w:val="32"/>
        </w:rPr>
        <w:t>；完成灌涨镇河塘连通工程和赤眉镇王沟河库连通工程2个抗旱应急水源建设，有效缓解因旱致灾问题。</w:t>
      </w:r>
    </w:p>
    <w:p>
      <w:pPr>
        <w:ind w:firstLine="642" w:firstLineChars="200"/>
        <w:rPr>
          <w:rFonts w:hint="eastAsia" w:ascii="仿宋" w:hAnsi="仿宋" w:eastAsia="仿宋" w:cs="仿宋"/>
          <w:sz w:val="32"/>
          <w:szCs w:val="32"/>
        </w:rPr>
      </w:pPr>
      <w:r>
        <w:rPr>
          <w:rFonts w:hint="eastAsia" w:ascii="仿宋" w:hAnsi="仿宋" w:eastAsia="仿宋" w:cs="仿宋"/>
          <w:b/>
          <w:sz w:val="32"/>
          <w:szCs w:val="32"/>
          <w:lang w:val="en-US" w:eastAsia="zh-CN"/>
        </w:rPr>
        <w:t>4、</w:t>
      </w:r>
      <w:r>
        <w:rPr>
          <w:rFonts w:hint="eastAsia" w:ascii="仿宋" w:hAnsi="仿宋" w:eastAsia="仿宋" w:cs="仿宋"/>
          <w:b/>
          <w:sz w:val="32"/>
          <w:szCs w:val="32"/>
        </w:rPr>
        <w:t>加强水生态系统修复和水生态环境保护工作。</w:t>
      </w:r>
      <w:r>
        <w:rPr>
          <w:rFonts w:hint="eastAsia" w:ascii="仿宋" w:hAnsi="仿宋" w:eastAsia="仿宋" w:cs="仿宋"/>
          <w:sz w:val="32"/>
          <w:szCs w:val="32"/>
        </w:rPr>
        <w:t>加快南水北调县城引水工程前期工作力度，争取及早开工建设，年引水2000万立方米，解决县城及工程沿线乡镇缺水问题。</w:t>
      </w:r>
      <w:r>
        <w:rPr>
          <w:rFonts w:hint="eastAsia" w:ascii="仿宋" w:hAnsi="仿宋" w:eastAsia="仿宋" w:cs="仿宋"/>
          <w:sz w:val="32"/>
          <w:szCs w:val="32"/>
          <w:lang w:eastAsia="zh-CN"/>
        </w:rPr>
        <w:t>计划投资</w:t>
      </w:r>
      <w:r>
        <w:rPr>
          <w:rFonts w:hint="eastAsia" w:ascii="仿宋" w:hAnsi="仿宋" w:eastAsia="仿宋" w:cs="仿宋"/>
          <w:sz w:val="32"/>
          <w:szCs w:val="32"/>
          <w:lang w:val="en-US" w:eastAsia="zh-CN"/>
        </w:rPr>
        <w:t>35000万元，</w:t>
      </w:r>
      <w:r>
        <w:rPr>
          <w:rFonts w:hint="eastAsia" w:ascii="仿宋" w:hAnsi="仿宋" w:eastAsia="仿宋" w:cs="仿宋"/>
          <w:sz w:val="32"/>
          <w:szCs w:val="32"/>
        </w:rPr>
        <w:t>力争到2020年底前完成丹江口水源区水土保持综合治理工程和“长治”默河项目区水土保持综合治理工程，治理水土流失面积217.76平方公里。同时加大水资源保护力度，开展水环境整治，科学调整并划定饮用水源保护区，加强饮用水源地水质监测和保护，对各类水库开展水环境整治。以丹江生态示范区建设为引领，结合水土保持、清洁小流域综合治理、水库除险加固等项目建设，提升治理标准，加强水源涵养与保护，提高水生态保护与修复能力，改善水生态环境。同时结合水利风景项目建设，打造具有水利特色的水生态旅游项目，构建人水和谐的水生态环境。</w:t>
      </w:r>
    </w:p>
    <w:p>
      <w:pPr>
        <w:ind w:firstLine="642" w:firstLineChars="200"/>
        <w:rPr>
          <w:rFonts w:hint="eastAsia" w:ascii="仿宋" w:hAnsi="仿宋" w:eastAsia="仿宋" w:cs="仿宋"/>
          <w:sz w:val="32"/>
          <w:szCs w:val="32"/>
        </w:rPr>
      </w:pPr>
      <w:r>
        <w:rPr>
          <w:rFonts w:hint="eastAsia" w:ascii="仿宋" w:hAnsi="仿宋" w:eastAsia="仿宋" w:cs="仿宋"/>
          <w:b/>
          <w:sz w:val="32"/>
          <w:szCs w:val="32"/>
          <w:lang w:val="en-US" w:eastAsia="zh-CN"/>
        </w:rPr>
        <w:t>5、</w:t>
      </w:r>
      <w:r>
        <w:rPr>
          <w:rFonts w:hint="eastAsia" w:ascii="仿宋" w:hAnsi="仿宋" w:eastAsia="仿宋" w:cs="仿宋"/>
          <w:b/>
          <w:sz w:val="32"/>
          <w:szCs w:val="32"/>
        </w:rPr>
        <w:t>着力推进水利体制机制改革。</w:t>
      </w:r>
      <w:r>
        <w:rPr>
          <w:rFonts w:hint="eastAsia" w:ascii="仿宋" w:hAnsi="仿宋" w:eastAsia="仿宋" w:cs="仿宋"/>
          <w:sz w:val="32"/>
          <w:szCs w:val="32"/>
        </w:rPr>
        <w:t>深化水利工程管理体制改革，加快小型水利工程产权制度改革，推进农业水价综合改革。在总结农田水利产权制度改革和创新运行管护机制试点经验的基础上，形成可复制、可推广的农田水利产权制度改革模式，积极推广“先建后补、以奖代补”为核心的农田水利建管新机制，政府应对工程维修养护和管护经费等给予适当补贴，确保工程长期发挥效益。</w:t>
      </w:r>
    </w:p>
    <w:p>
      <w:pPr>
        <w:ind w:firstLine="642"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三、电力</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主要目标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围绕我县全面建成小康社会和</w:t>
      </w:r>
      <w:r>
        <w:rPr>
          <w:rFonts w:hint="eastAsia" w:ascii="仿宋" w:hAnsi="仿宋" w:eastAsia="仿宋" w:cs="仿宋"/>
          <w:sz w:val="32"/>
          <w:szCs w:val="32"/>
          <w:lang w:val="en-US" w:eastAsia="zh-CN"/>
        </w:rPr>
        <w:t>97</w:t>
      </w:r>
      <w:r>
        <w:rPr>
          <w:rFonts w:hint="eastAsia" w:ascii="仿宋" w:hAnsi="仿宋" w:eastAsia="仿宋" w:cs="仿宋"/>
          <w:sz w:val="32"/>
          <w:szCs w:val="32"/>
        </w:rPr>
        <w:t>个贫困村</w:t>
      </w:r>
      <w:r>
        <w:rPr>
          <w:rFonts w:hint="eastAsia" w:ascii="仿宋" w:hAnsi="仿宋" w:eastAsia="仿宋" w:cs="仿宋"/>
          <w:sz w:val="32"/>
          <w:szCs w:val="32"/>
          <w:lang w:eastAsia="zh-CN"/>
        </w:rPr>
        <w:t>退出标准</w:t>
      </w:r>
      <w:r>
        <w:rPr>
          <w:rFonts w:hint="eastAsia" w:ascii="仿宋" w:hAnsi="仿宋" w:eastAsia="仿宋" w:cs="仿宋"/>
          <w:sz w:val="32"/>
          <w:szCs w:val="32"/>
        </w:rPr>
        <w:t>，</w:t>
      </w:r>
      <w:r>
        <w:rPr>
          <w:rFonts w:hint="eastAsia" w:ascii="仿宋" w:hAnsi="仿宋" w:eastAsia="仿宋" w:cs="仿宋"/>
          <w:sz w:val="32"/>
          <w:szCs w:val="32"/>
          <w:lang w:val="en-US" w:eastAsia="zh-CN"/>
        </w:rPr>
        <w:t>2018-2020年</w:t>
      </w:r>
      <w:r>
        <w:rPr>
          <w:rFonts w:hint="eastAsia" w:ascii="仿宋" w:hAnsi="仿宋" w:eastAsia="仿宋" w:cs="仿宋"/>
          <w:sz w:val="32"/>
          <w:szCs w:val="32"/>
        </w:rPr>
        <w:t>贫困地区农网建设改造计划投入</w:t>
      </w:r>
      <w:r>
        <w:rPr>
          <w:rFonts w:hint="eastAsia" w:ascii="仿宋" w:hAnsi="仿宋" w:eastAsia="仿宋" w:cs="仿宋"/>
          <w:sz w:val="32"/>
          <w:szCs w:val="32"/>
          <w:lang w:val="en-US" w:eastAsia="zh-CN"/>
        </w:rPr>
        <w:t>23575.2万</w:t>
      </w:r>
      <w:r>
        <w:rPr>
          <w:rFonts w:hint="eastAsia" w:ascii="仿宋" w:hAnsi="仿宋" w:eastAsia="仿宋" w:cs="仿宋"/>
          <w:sz w:val="32"/>
          <w:szCs w:val="32"/>
        </w:rPr>
        <w:t>元，全面解决贫困地区供电短板问题，满足贫困地区 2020 年全面建成小康社会用电需要。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其中集中两年（201</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 年—2017</w:t>
      </w:r>
      <w:r>
        <w:rPr>
          <w:rFonts w:hint="eastAsia" w:ascii="仿宋" w:hAnsi="仿宋" w:eastAsia="仿宋" w:cs="仿宋"/>
          <w:sz w:val="32"/>
          <w:szCs w:val="32"/>
          <w:lang w:val="en-US" w:eastAsia="zh-CN"/>
        </w:rPr>
        <w:t>9</w:t>
      </w:r>
      <w:r>
        <w:rPr>
          <w:rFonts w:hint="eastAsia" w:ascii="仿宋" w:hAnsi="仿宋" w:eastAsia="仿宋" w:cs="仿宋"/>
          <w:sz w:val="32"/>
          <w:szCs w:val="32"/>
        </w:rPr>
        <w:t>年）时间全力解决贫困地区供电能力不足、可靠性低、不通动力电等问题，提升贫困地区供电能力和供电质量， 电网改造提升目标任务整体进度比脱贫计划提前一年完成，切实发挥经济发展“先行官”、脱贫攻坚“开路者”作用，满足贫困地区用电需要。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通过两年努力，贫困地区整体供电能力达到全省县域平均水平，220 千伏覆盖所有县域电网，110千伏、35千伏容载比均达到1.6以上，供电可靠性、供电质量大幅提升；贫困村10 千伏户均配变容量由目前0.75千伏安提升到1.5千伏安以上，供电保障能力实现翻番。</w:t>
      </w:r>
    </w:p>
    <w:p>
      <w:pPr>
        <w:ind w:firstLine="642"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（二）</w:t>
      </w:r>
      <w:r>
        <w:rPr>
          <w:rFonts w:hint="eastAsia" w:ascii="仿宋" w:hAnsi="仿宋" w:eastAsia="仿宋" w:cs="仿宋"/>
          <w:b/>
          <w:bCs/>
          <w:sz w:val="32"/>
          <w:szCs w:val="32"/>
        </w:rPr>
        <w:t> 重点任务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围绕县委、县政府确定的主要脱贫路径和脱贫举措，积极筹措资金，优化资源配置，加快贫困地区电网建设改造，重点抓好以下几个方面任务：</w:t>
      </w:r>
    </w:p>
    <w:p>
      <w:pPr>
        <w:numPr>
          <w:ilvl w:val="0"/>
          <w:numId w:val="13"/>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南阳内乡花园35kV输变电工程。投资1169万元新建35千伏变电站1座，容量10兆伏安，新建35千伏线路一条，长度9.6千米。</w:t>
      </w:r>
    </w:p>
    <w:p>
      <w:pPr>
        <w:numPr>
          <w:ilvl w:val="0"/>
          <w:numId w:val="13"/>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2018年深度贫困村电网改造项目，投资2542.2万元，新建改造10千伏线路20.93千米，容量10.3兆伏安，新建改造400伏线路124.94千米。</w:t>
      </w:r>
    </w:p>
    <w:p>
      <w:pPr>
        <w:numPr>
          <w:ilvl w:val="0"/>
          <w:numId w:val="13"/>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南阳内乡默河～宝天曼35kV线路工程（按110kV设计，降压运行），投资3645万元，新建35千伏线路19千米。</w:t>
      </w:r>
    </w:p>
    <w:p>
      <w:pPr>
        <w:numPr>
          <w:ilvl w:val="0"/>
          <w:numId w:val="13"/>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南阳内乡师岗～灵山35kV线路改造工程，投资423万元改造35千伏线路10.5千米。</w:t>
      </w:r>
    </w:p>
    <w:p>
      <w:pPr>
        <w:numPr>
          <w:ilvl w:val="0"/>
          <w:numId w:val="13"/>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电厂500千伏输电线路项目，投资14000万元，建设2×1000兆瓦机组500千伏送出工程，全长26.4公里。</w:t>
      </w:r>
    </w:p>
    <w:p>
      <w:pPr>
        <w:numPr>
          <w:ilvl w:val="0"/>
          <w:numId w:val="13"/>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贫困村“电网改造升级”，投资1796万元，建设 10千伏配电台区279个、10千伏及以下线路227千米。</w:t>
      </w:r>
    </w:p>
    <w:p>
      <w:pPr>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四、通信网络</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围绕“智慧城市”建设，</w:t>
      </w:r>
      <w:bookmarkStart w:id="2" w:name="_Toc259014125"/>
      <w:r>
        <w:rPr>
          <w:rFonts w:hint="eastAsia" w:ascii="仿宋" w:hAnsi="仿宋" w:eastAsia="仿宋" w:cs="仿宋"/>
          <w:sz w:val="32"/>
          <w:szCs w:val="32"/>
        </w:rPr>
        <w:t>以推进基础网络升级、深化网络应用为重点，加快信息基础设施建设、信息技术开发、信息资源应用和信息产业发展。实施电信提升工程，建设高速光纤宽带网、下一代互联网、新一代移动通信网，20</w:t>
      </w:r>
      <w:r>
        <w:rPr>
          <w:rFonts w:hint="eastAsia" w:ascii="仿宋" w:hAnsi="仿宋" w:eastAsia="仿宋" w:cs="仿宋"/>
          <w:sz w:val="32"/>
          <w:szCs w:val="32"/>
          <w:lang w:val="en-US" w:eastAsia="zh-CN"/>
        </w:rPr>
        <w:t>19</w:t>
      </w:r>
      <w:r>
        <w:rPr>
          <w:rFonts w:hint="eastAsia" w:ascii="仿宋" w:hAnsi="仿宋" w:eastAsia="仿宋" w:cs="仿宋"/>
          <w:sz w:val="32"/>
          <w:szCs w:val="32"/>
        </w:rPr>
        <w:t>年基本实现百兆家庭宽带接入能力、4G（第四代移动通信）网络和主要公共场所WLAN（无线局域网）全覆盖，</w:t>
      </w:r>
      <w:r>
        <w:rPr>
          <w:rFonts w:hint="eastAsia" w:ascii="仿宋" w:hAnsi="仿宋" w:eastAsia="仿宋" w:cs="仿宋"/>
          <w:sz w:val="32"/>
          <w:szCs w:val="32"/>
          <w:lang w:val="en-US" w:eastAsia="zh-CN"/>
        </w:rPr>
        <w:t>需</w:t>
      </w:r>
      <w:r>
        <w:rPr>
          <w:rFonts w:hint="eastAsia" w:ascii="仿宋" w:hAnsi="仿宋" w:eastAsia="仿宋" w:cs="仿宋"/>
          <w:sz w:val="32"/>
          <w:szCs w:val="32"/>
        </w:rPr>
        <w:t>投入</w:t>
      </w:r>
      <w:r>
        <w:rPr>
          <w:rFonts w:hint="eastAsia" w:ascii="仿宋" w:hAnsi="仿宋" w:eastAsia="仿宋" w:cs="仿宋"/>
          <w:sz w:val="32"/>
          <w:szCs w:val="32"/>
          <w:lang w:val="en-US" w:eastAsia="zh-CN"/>
        </w:rPr>
        <w:t>29800万</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实施中小城市基础网络完善、宽带乡村等重大建设项目。稳步推进电子政务和社会事业信息化，深化政务信息公开，基本形成“网上一口受理、在线协同办理”的工作机制，加快社会保障、卫生服务、城市管理、应急联动等领域信息化建设；大力推进“三网融合”；加快物联网建设，完善物联网产业链。加强信息安全基础设施建设，提高信息安全防护、监控与应急处理能力。</w:t>
      </w:r>
      <w:bookmarkEnd w:id="2"/>
      <w:r>
        <w:rPr>
          <w:rFonts w:hint="eastAsia" w:ascii="仿宋" w:hAnsi="仿宋" w:eastAsia="仿宋" w:cs="仿宋"/>
          <w:sz w:val="32"/>
          <w:szCs w:val="32"/>
        </w:rPr>
        <w:t>重点抓好以下几个方面任务：</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50户以下自然村“村村通”项目</w:t>
      </w:r>
      <w:r>
        <w:rPr>
          <w:rFonts w:hint="eastAsia" w:ascii="仿宋" w:hAnsi="仿宋" w:eastAsia="仿宋" w:cs="仿宋"/>
          <w:sz w:val="32"/>
          <w:szCs w:val="32"/>
          <w:lang w:eastAsia="zh-CN"/>
        </w:rPr>
        <w:t>，投资</w:t>
      </w:r>
      <w:r>
        <w:rPr>
          <w:rFonts w:hint="eastAsia" w:ascii="仿宋" w:hAnsi="仿宋" w:eastAsia="仿宋" w:cs="仿宋"/>
          <w:sz w:val="32"/>
          <w:szCs w:val="32"/>
          <w:lang w:val="en-US" w:eastAsia="zh-CN"/>
        </w:rPr>
        <w:t>800万元；</w:t>
      </w:r>
    </w:p>
    <w:p>
      <w:pPr>
        <w:numPr>
          <w:ilvl w:val="0"/>
          <w:numId w:val="12"/>
        </w:numPr>
        <w:spacing w:line="360" w:lineRule="auto"/>
        <w:ind w:left="0" w:leftChars="0" w:firstLine="645"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发射台升级改造项目，投资12000万元；</w:t>
      </w:r>
    </w:p>
    <w:p>
      <w:pPr>
        <w:numPr>
          <w:ilvl w:val="0"/>
          <w:numId w:val="12"/>
        </w:numPr>
        <w:spacing w:line="360" w:lineRule="auto"/>
        <w:ind w:left="0" w:leftChars="0" w:firstLine="645"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双向网络建设项目，投资14000万元；</w:t>
      </w:r>
    </w:p>
    <w:p>
      <w:pPr>
        <w:numPr>
          <w:ilvl w:val="0"/>
          <w:numId w:val="12"/>
        </w:numPr>
        <w:spacing w:line="360" w:lineRule="auto"/>
        <w:ind w:left="0" w:leftChars="0" w:firstLine="645"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多媒体网络建设项目，投资3000万元。</w:t>
      </w:r>
    </w:p>
    <w:p>
      <w:pPr>
        <w:numPr>
          <w:ilvl w:val="0"/>
          <w:numId w:val="0"/>
        </w:numPr>
        <w:spacing w:line="480" w:lineRule="exact"/>
        <w:ind w:left="642" w:leftChars="0"/>
        <w:rPr>
          <w:rFonts w:hint="eastAsia" w:ascii="仿宋" w:hAnsi="仿宋" w:eastAsia="仿宋" w:cs="仿宋"/>
          <w:kern w:val="2"/>
          <w:sz w:val="32"/>
          <w:szCs w:val="32"/>
          <w:lang w:val="en-US" w:eastAsia="zh-CN" w:bidi="ar-SA"/>
        </w:rPr>
      </w:pPr>
      <w:r>
        <w:rPr>
          <w:rFonts w:hint="eastAsia" w:ascii="仿宋" w:hAnsi="仿宋" w:eastAsia="仿宋" w:cs="仿宋"/>
          <w:b/>
          <w:sz w:val="32"/>
          <w:szCs w:val="32"/>
          <w:lang w:eastAsia="zh-CN"/>
        </w:rPr>
        <w:t>五、</w:t>
      </w:r>
      <w:r>
        <w:rPr>
          <w:rFonts w:hint="eastAsia" w:ascii="仿宋" w:hAnsi="仿宋" w:eastAsia="仿宋" w:cs="仿宋"/>
          <w:b/>
          <w:sz w:val="32"/>
          <w:szCs w:val="32"/>
        </w:rPr>
        <w:t>文化建设</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kern w:val="2"/>
          <w:sz w:val="32"/>
          <w:szCs w:val="32"/>
          <w:lang w:val="en-US" w:eastAsia="zh-CN" w:bidi="ar-SA"/>
        </w:rPr>
        <w:t>按照“保基本、强基层、建机制、提素质”的思路，建设完善科技文化服务设施和平台，推动科技文化服务资源向贫困地区倾斜，壮大科技文化服务队伍，大力开展科技文化宣传服务活动，将党和国家的方针政策、支农惠农政策以及科学文化知识及时传达、传授给贫困地区人民群众，切实提升贫困地区人民群众的思想观念和科学文化素质，增强科技文化脱贫致富能力。按照</w:t>
      </w:r>
      <w:r>
        <w:rPr>
          <w:rFonts w:hint="eastAsia" w:ascii="仿宋" w:hAnsi="仿宋" w:eastAsia="仿宋" w:cs="仿宋"/>
          <w:color w:val="auto"/>
          <w:sz w:val="32"/>
          <w:szCs w:val="32"/>
          <w:lang w:eastAsia="zh-CN"/>
        </w:rPr>
        <w:t>有一个文化活动室，一个文化广场，一个简易戏台，一个宣传栏，一套文化器材，一套广播器材，一套体育设施器材</w:t>
      </w:r>
      <w:r>
        <w:rPr>
          <w:rFonts w:hint="eastAsia" w:ascii="仿宋" w:hAnsi="仿宋" w:eastAsia="仿宋" w:cs="仿宋"/>
          <w:kern w:val="2"/>
          <w:sz w:val="32"/>
          <w:szCs w:val="32"/>
          <w:lang w:val="en-US" w:eastAsia="zh-CN" w:bidi="ar-SA"/>
        </w:rPr>
        <w:t>的标准，建设贫困村综合性文化中心。完善村级公共服务中心服务功能，建成党委政府联系群众和基层党组织凝聚、服务群众的重要载体。</w:t>
      </w:r>
      <w:r>
        <w:rPr>
          <w:rFonts w:hint="eastAsia" w:ascii="仿宋" w:hAnsi="仿宋" w:eastAsia="仿宋" w:cs="仿宋"/>
          <w:sz w:val="32"/>
          <w:szCs w:val="32"/>
        </w:rPr>
        <w:t>重点抓好以下几个方面任务：</w:t>
      </w:r>
    </w:p>
    <w:p>
      <w:pPr>
        <w:numPr>
          <w:ilvl w:val="0"/>
          <w:numId w:val="14"/>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县图书馆建设项目，新建5908平米，投资2200万元；</w:t>
      </w:r>
    </w:p>
    <w:p>
      <w:pPr>
        <w:numPr>
          <w:ilvl w:val="0"/>
          <w:numId w:val="14"/>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县文化馆建设项目，新建11000平米，投资4800万元；</w:t>
      </w:r>
    </w:p>
    <w:p>
      <w:pPr>
        <w:numPr>
          <w:ilvl w:val="0"/>
          <w:numId w:val="14"/>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贫困村广播器材配置项目，63个贫困村广播器材配置，投资100万元；</w:t>
      </w:r>
    </w:p>
    <w:p>
      <w:pPr>
        <w:numPr>
          <w:ilvl w:val="0"/>
          <w:numId w:val="14"/>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广播电视户户通卫星锅购置项目，购置卫星锅300套，投资8.64万元；</w:t>
      </w:r>
    </w:p>
    <w:p>
      <w:pPr>
        <w:numPr>
          <w:ilvl w:val="0"/>
          <w:numId w:val="14"/>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县体育中心建设项目，投资14500平米。</w:t>
      </w:r>
    </w:p>
    <w:p>
      <w:pPr>
        <w:numPr>
          <w:ilvl w:val="0"/>
          <w:numId w:val="0"/>
        </w:numPr>
        <w:ind w:firstLine="642" w:firstLineChars="200"/>
        <w:rPr>
          <w:rFonts w:hint="eastAsia" w:ascii="仿宋" w:hAnsi="仿宋" w:eastAsia="仿宋" w:cs="仿宋"/>
          <w:b/>
          <w:bCs/>
          <w:color w:val="auto"/>
          <w:sz w:val="32"/>
          <w:szCs w:val="32"/>
          <w:lang w:val="en-US" w:eastAsia="zh-CN"/>
        </w:rPr>
      </w:pPr>
      <w:r>
        <w:rPr>
          <w:rFonts w:hint="eastAsia" w:ascii="仿宋" w:hAnsi="仿宋" w:eastAsia="仿宋" w:cs="仿宋"/>
          <w:b/>
          <w:bCs/>
          <w:color w:val="auto"/>
          <w:kern w:val="2"/>
          <w:sz w:val="32"/>
          <w:szCs w:val="32"/>
          <w:lang w:val="en-US" w:eastAsia="zh-CN" w:bidi="ar-SA"/>
        </w:rPr>
        <w:t>六、</w:t>
      </w:r>
      <w:r>
        <w:rPr>
          <w:rFonts w:hint="eastAsia" w:ascii="仿宋" w:hAnsi="仿宋" w:eastAsia="仿宋" w:cs="仿宋"/>
          <w:b/>
          <w:bCs/>
          <w:color w:val="auto"/>
          <w:sz w:val="32"/>
          <w:szCs w:val="32"/>
          <w:lang w:val="en-US" w:eastAsia="zh-CN"/>
        </w:rPr>
        <w:t>土地与环境整理</w:t>
      </w:r>
    </w:p>
    <w:p>
      <w:pPr>
        <w:spacing w:line="480" w:lineRule="exact"/>
        <w:ind w:firstLine="321" w:firstLineChars="100"/>
        <w:jc w:val="both"/>
        <w:rPr>
          <w:rFonts w:hint="eastAsia" w:ascii="仿宋" w:hAnsi="仿宋" w:eastAsia="仿宋" w:cs="仿宋"/>
          <w:b/>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color w:val="auto"/>
          <w:sz w:val="32"/>
          <w:szCs w:val="32"/>
        </w:rPr>
        <w:t>土地整治与农田改造：规划投资</w:t>
      </w:r>
      <w:r>
        <w:rPr>
          <w:rFonts w:hint="eastAsia" w:ascii="仿宋" w:hAnsi="仿宋" w:eastAsia="仿宋" w:cs="仿宋"/>
          <w:b/>
          <w:color w:val="auto"/>
          <w:sz w:val="32"/>
          <w:szCs w:val="32"/>
          <w:lang w:val="en-US" w:eastAsia="zh-CN"/>
        </w:rPr>
        <w:t>6</w:t>
      </w:r>
      <w:r>
        <w:rPr>
          <w:rFonts w:hint="eastAsia" w:ascii="仿宋" w:hAnsi="仿宋" w:eastAsia="仿宋" w:cs="仿宋"/>
          <w:b/>
          <w:color w:val="auto"/>
          <w:sz w:val="32"/>
          <w:szCs w:val="32"/>
        </w:rPr>
        <w:t>亿元。</w:t>
      </w:r>
    </w:p>
    <w:p>
      <w:pPr>
        <w:spacing w:line="480" w:lineRule="exact"/>
        <w:ind w:firstLine="642"/>
        <w:jc w:val="center"/>
        <w:rPr>
          <w:rFonts w:hint="eastAsia" w:ascii="仿宋" w:hAnsi="仿宋" w:eastAsia="仿宋" w:cs="仿宋"/>
          <w:color w:val="auto"/>
          <w:sz w:val="32"/>
          <w:szCs w:val="32"/>
        </w:rPr>
      </w:pPr>
      <w:r>
        <w:rPr>
          <w:rFonts w:hint="eastAsia" w:ascii="仿宋" w:hAnsi="仿宋" w:eastAsia="仿宋" w:cs="仿宋"/>
          <w:bCs/>
          <w:color w:val="auto"/>
          <w:sz w:val="32"/>
          <w:szCs w:val="32"/>
        </w:rPr>
        <w:t>详见</w:t>
      </w:r>
      <w:r>
        <w:rPr>
          <w:rFonts w:hint="eastAsia" w:ascii="仿宋" w:hAnsi="仿宋" w:eastAsia="仿宋" w:cs="仿宋"/>
          <w:color w:val="auto"/>
          <w:sz w:val="32"/>
          <w:szCs w:val="32"/>
        </w:rPr>
        <w:t>土地整理与农田改造建设内容表</w:t>
      </w:r>
    </w:p>
    <w:tbl>
      <w:tblPr>
        <w:tblStyle w:val="7"/>
        <w:tblW w:w="7921" w:type="dxa"/>
        <w:jc w:val="center"/>
        <w:tblLayout w:type="fixed"/>
        <w:tblCellMar>
          <w:top w:w="0" w:type="dxa"/>
          <w:left w:w="108" w:type="dxa"/>
          <w:bottom w:w="0" w:type="dxa"/>
          <w:right w:w="108" w:type="dxa"/>
        </w:tblCellMar>
      </w:tblPr>
      <w:tblGrid>
        <w:gridCol w:w="438"/>
        <w:gridCol w:w="2268"/>
        <w:gridCol w:w="1012"/>
        <w:gridCol w:w="1350"/>
        <w:gridCol w:w="999"/>
        <w:gridCol w:w="927"/>
        <w:gridCol w:w="927"/>
      </w:tblGrid>
      <w:tr>
        <w:tblPrEx>
          <w:tblCellMar>
            <w:top w:w="0" w:type="dxa"/>
            <w:left w:w="108" w:type="dxa"/>
            <w:bottom w:w="0" w:type="dxa"/>
            <w:right w:w="108" w:type="dxa"/>
          </w:tblCellMar>
        </w:tblPrEx>
        <w:trPr>
          <w:trHeight w:val="966" w:hRule="atLeast"/>
          <w:jc w:val="center"/>
        </w:trPr>
        <w:tc>
          <w:tcPr>
            <w:tcW w:w="438" w:type="dxa"/>
            <w:tcBorders>
              <w:top w:val="single" w:color="auto" w:sz="4" w:space="0"/>
              <w:left w:val="single" w:color="auto" w:sz="4" w:space="0"/>
              <w:bottom w:val="single" w:color="auto" w:sz="4" w:space="0"/>
              <w:right w:val="single" w:color="auto" w:sz="4" w:space="0"/>
            </w:tcBorders>
            <w:vAlign w:val="bottom"/>
          </w:tcPr>
          <w:p>
            <w:pPr>
              <w:widowControl/>
              <w:spacing w:line="360" w:lineRule="exac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序号</w:t>
            </w:r>
          </w:p>
        </w:tc>
        <w:tc>
          <w:tcPr>
            <w:tcW w:w="226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项目分类</w:t>
            </w:r>
          </w:p>
        </w:tc>
        <w:tc>
          <w:tcPr>
            <w:tcW w:w="10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建设</w:t>
            </w:r>
          </w:p>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性质</w:t>
            </w:r>
          </w:p>
        </w:tc>
        <w:tc>
          <w:tcPr>
            <w:tcW w:w="135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实施</w:t>
            </w:r>
          </w:p>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年限　</w:t>
            </w:r>
          </w:p>
        </w:tc>
        <w:tc>
          <w:tcPr>
            <w:tcW w:w="99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单位　</w:t>
            </w:r>
          </w:p>
        </w:tc>
        <w:tc>
          <w:tcPr>
            <w:tcW w:w="9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　规模</w:t>
            </w:r>
          </w:p>
        </w:tc>
        <w:tc>
          <w:tcPr>
            <w:tcW w:w="92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投资（</w:t>
            </w:r>
          </w:p>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亿元）　</w:t>
            </w:r>
          </w:p>
        </w:tc>
      </w:tr>
      <w:tr>
        <w:tblPrEx>
          <w:tblCellMar>
            <w:top w:w="0" w:type="dxa"/>
            <w:left w:w="108" w:type="dxa"/>
            <w:bottom w:w="0" w:type="dxa"/>
            <w:right w:w="108" w:type="dxa"/>
          </w:tblCellMar>
        </w:tblPrEx>
        <w:trPr>
          <w:trHeight w:val="966" w:hRule="atLeast"/>
          <w:jc w:val="center"/>
        </w:trPr>
        <w:tc>
          <w:tcPr>
            <w:tcW w:w="438" w:type="dxa"/>
            <w:tcBorders>
              <w:top w:val="nil"/>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2268" w:type="dxa"/>
            <w:tcBorders>
              <w:top w:val="nil"/>
              <w:left w:val="nil"/>
              <w:bottom w:val="single" w:color="auto" w:sz="4" w:space="0"/>
              <w:right w:val="single" w:color="auto" w:sz="4" w:space="0"/>
            </w:tcBorders>
            <w:vAlign w:val="center"/>
          </w:tcPr>
          <w:p>
            <w:pPr>
              <w:widowControl/>
              <w:spacing w:line="480" w:lineRule="exact"/>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拆旧复垦项目</w:t>
            </w:r>
          </w:p>
        </w:tc>
        <w:tc>
          <w:tcPr>
            <w:tcW w:w="1012"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新建</w:t>
            </w:r>
          </w:p>
        </w:tc>
        <w:tc>
          <w:tcPr>
            <w:tcW w:w="1350"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201</w:t>
            </w:r>
            <w:r>
              <w:rPr>
                <w:rFonts w:hint="eastAsia" w:ascii="仿宋" w:hAnsi="仿宋" w:eastAsia="仿宋" w:cs="仿宋"/>
                <w:color w:val="auto"/>
                <w:kern w:val="0"/>
                <w:sz w:val="21"/>
                <w:szCs w:val="21"/>
                <w:lang w:val="en-US" w:eastAsia="zh-CN"/>
              </w:rPr>
              <w:t>8</w:t>
            </w:r>
            <w:r>
              <w:rPr>
                <w:rFonts w:hint="eastAsia" w:ascii="仿宋" w:hAnsi="仿宋" w:eastAsia="仿宋" w:cs="仿宋"/>
                <w:color w:val="auto"/>
                <w:kern w:val="0"/>
                <w:sz w:val="21"/>
                <w:szCs w:val="21"/>
              </w:rPr>
              <w:t>-20</w:t>
            </w:r>
            <w:r>
              <w:rPr>
                <w:rFonts w:hint="eastAsia" w:ascii="仿宋" w:hAnsi="仿宋" w:eastAsia="仿宋" w:cs="仿宋"/>
                <w:color w:val="auto"/>
                <w:kern w:val="0"/>
                <w:sz w:val="21"/>
                <w:szCs w:val="21"/>
                <w:lang w:val="en-US" w:eastAsia="zh-CN"/>
              </w:rPr>
              <w:t>20</w:t>
            </w:r>
          </w:p>
        </w:tc>
        <w:tc>
          <w:tcPr>
            <w:tcW w:w="999"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万亩</w:t>
            </w:r>
          </w:p>
        </w:tc>
        <w:tc>
          <w:tcPr>
            <w:tcW w:w="927"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0.6</w:t>
            </w:r>
          </w:p>
        </w:tc>
        <w:tc>
          <w:tcPr>
            <w:tcW w:w="927"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仿宋" w:hAnsi="仿宋" w:eastAsia="仿宋" w:cs="仿宋"/>
                <w:color w:val="auto"/>
                <w:kern w:val="0"/>
                <w:sz w:val="21"/>
                <w:szCs w:val="21"/>
                <w:lang w:eastAsia="zh-CN"/>
              </w:rPr>
            </w:pPr>
            <w:r>
              <w:rPr>
                <w:rFonts w:hint="eastAsia" w:ascii="仿宋" w:hAnsi="仿宋" w:eastAsia="仿宋" w:cs="仿宋"/>
                <w:i w:val="0"/>
                <w:color w:val="auto"/>
                <w:kern w:val="0"/>
                <w:sz w:val="21"/>
                <w:szCs w:val="21"/>
                <w:u w:val="none"/>
                <w:lang w:val="en-US" w:eastAsia="zh-CN" w:bidi="ar"/>
              </w:rPr>
              <w:t>6</w:t>
            </w:r>
          </w:p>
        </w:tc>
      </w:tr>
    </w:tbl>
    <w:p>
      <w:pPr>
        <w:snapToGrid w:val="0"/>
        <w:spacing w:line="480" w:lineRule="exact"/>
        <w:ind w:firstLine="642" w:firstLineChars="200"/>
        <w:rPr>
          <w:rFonts w:hint="eastAsia" w:ascii="仿宋" w:hAnsi="仿宋" w:eastAsia="仿宋" w:cs="仿宋"/>
          <w:b/>
          <w:bCs/>
          <w:color w:val="auto"/>
          <w:sz w:val="32"/>
          <w:szCs w:val="32"/>
        </w:rPr>
      </w:pPr>
    </w:p>
    <w:p>
      <w:pPr>
        <w:snapToGrid w:val="0"/>
        <w:spacing w:line="480" w:lineRule="exact"/>
        <w:ind w:firstLine="642"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 xml:space="preserve"> 农村人居环境</w:t>
      </w:r>
    </w:p>
    <w:p>
      <w:pPr>
        <w:snapToGrid w:val="0"/>
        <w:spacing w:line="480" w:lineRule="exact"/>
        <w:jc w:val="left"/>
        <w:rPr>
          <w:rFonts w:hint="eastAsia" w:ascii="仿宋" w:hAnsi="仿宋" w:eastAsia="仿宋" w:cs="仿宋"/>
          <w:color w:val="auto"/>
          <w:sz w:val="32"/>
          <w:szCs w:val="32"/>
        </w:rPr>
      </w:pPr>
      <w:r>
        <w:rPr>
          <w:rFonts w:hint="eastAsia" w:ascii="仿宋" w:hAnsi="仿宋" w:eastAsia="仿宋" w:cs="仿宋"/>
          <w:b/>
          <w:bCs/>
          <w:color w:val="auto"/>
          <w:sz w:val="32"/>
          <w:szCs w:val="32"/>
        </w:rPr>
        <w:t xml:space="preserve">    </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年至20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年，通过项目</w:t>
      </w:r>
      <w:r>
        <w:rPr>
          <w:rFonts w:hint="eastAsia" w:ascii="仿宋" w:hAnsi="仿宋" w:eastAsia="仿宋" w:cs="仿宋"/>
          <w:color w:val="auto"/>
          <w:sz w:val="32"/>
          <w:szCs w:val="32"/>
          <w:lang w:eastAsia="zh-CN"/>
        </w:rPr>
        <w:t>实施</w:t>
      </w:r>
      <w:r>
        <w:rPr>
          <w:rFonts w:hint="eastAsia" w:ascii="仿宋" w:hAnsi="仿宋" w:eastAsia="仿宋" w:cs="仿宋"/>
          <w:color w:val="auto"/>
          <w:sz w:val="32"/>
          <w:szCs w:val="32"/>
        </w:rPr>
        <w:t>，加快村庄内外道路硬化、绿化，切实解决商品运输难、农村行路难、脏乱差问题。规划投资</w:t>
      </w:r>
      <w:r>
        <w:rPr>
          <w:rFonts w:hint="eastAsia" w:ascii="仿宋" w:hAnsi="仿宋" w:eastAsia="仿宋" w:cs="仿宋"/>
          <w:color w:val="auto"/>
          <w:sz w:val="32"/>
          <w:szCs w:val="32"/>
          <w:lang w:val="en-US" w:eastAsia="zh-CN"/>
        </w:rPr>
        <w:t>6.2155</w:t>
      </w:r>
      <w:r>
        <w:rPr>
          <w:rFonts w:hint="eastAsia" w:ascii="仿宋" w:hAnsi="仿宋" w:eastAsia="仿宋" w:cs="仿宋"/>
          <w:color w:val="auto"/>
          <w:sz w:val="32"/>
          <w:szCs w:val="32"/>
        </w:rPr>
        <w:t>亿元。</w:t>
      </w:r>
      <w:r>
        <w:rPr>
          <w:rFonts w:hint="eastAsia" w:ascii="仿宋" w:hAnsi="仿宋" w:eastAsia="仿宋" w:cs="仿宋"/>
          <w:bCs/>
          <w:color w:val="auto"/>
          <w:sz w:val="32"/>
          <w:szCs w:val="32"/>
        </w:rPr>
        <w:t>详见</w:t>
      </w:r>
      <w:r>
        <w:rPr>
          <w:rFonts w:hint="eastAsia" w:ascii="仿宋" w:hAnsi="仿宋" w:eastAsia="仿宋" w:cs="仿宋"/>
          <w:color w:val="auto"/>
          <w:sz w:val="32"/>
          <w:szCs w:val="32"/>
        </w:rPr>
        <w:t>农村人居环境建设内容表</w:t>
      </w:r>
    </w:p>
    <w:tbl>
      <w:tblPr>
        <w:tblStyle w:val="7"/>
        <w:tblW w:w="8796" w:type="dxa"/>
        <w:jc w:val="center"/>
        <w:tblLayout w:type="fixed"/>
        <w:tblCellMar>
          <w:top w:w="0" w:type="dxa"/>
          <w:left w:w="108" w:type="dxa"/>
          <w:bottom w:w="0" w:type="dxa"/>
          <w:right w:w="108" w:type="dxa"/>
        </w:tblCellMar>
      </w:tblPr>
      <w:tblGrid>
        <w:gridCol w:w="411"/>
        <w:gridCol w:w="2562"/>
        <w:gridCol w:w="913"/>
        <w:gridCol w:w="1264"/>
        <w:gridCol w:w="632"/>
        <w:gridCol w:w="2243"/>
        <w:gridCol w:w="771"/>
      </w:tblGrid>
      <w:tr>
        <w:tblPrEx>
          <w:tblCellMar>
            <w:top w:w="0" w:type="dxa"/>
            <w:left w:w="108" w:type="dxa"/>
            <w:bottom w:w="0" w:type="dxa"/>
            <w:right w:w="108" w:type="dxa"/>
          </w:tblCellMar>
        </w:tblPrEx>
        <w:trPr>
          <w:trHeight w:val="1110" w:hRule="exact"/>
          <w:jc w:val="center"/>
        </w:trPr>
        <w:tc>
          <w:tcPr>
            <w:tcW w:w="41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序号</w:t>
            </w:r>
          </w:p>
        </w:tc>
        <w:tc>
          <w:tcPr>
            <w:tcW w:w="256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项目分类</w:t>
            </w:r>
          </w:p>
        </w:tc>
        <w:tc>
          <w:tcPr>
            <w:tcW w:w="91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建设</w:t>
            </w:r>
          </w:p>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性质</w:t>
            </w:r>
          </w:p>
        </w:tc>
        <w:tc>
          <w:tcPr>
            <w:tcW w:w="126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实施</w:t>
            </w:r>
          </w:p>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年限</w:t>
            </w:r>
          </w:p>
        </w:tc>
        <w:tc>
          <w:tcPr>
            <w:tcW w:w="63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单位</w:t>
            </w:r>
          </w:p>
        </w:tc>
        <w:tc>
          <w:tcPr>
            <w:tcW w:w="224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规模</w:t>
            </w:r>
          </w:p>
        </w:tc>
        <w:tc>
          <w:tcPr>
            <w:tcW w:w="77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投资</w:t>
            </w:r>
          </w:p>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w:t>
            </w:r>
            <w:r>
              <w:rPr>
                <w:rFonts w:hint="eastAsia" w:ascii="仿宋" w:hAnsi="仿宋" w:eastAsia="仿宋" w:cs="仿宋"/>
                <w:color w:val="auto"/>
                <w:kern w:val="0"/>
                <w:sz w:val="21"/>
                <w:szCs w:val="21"/>
                <w:lang w:eastAsia="zh-CN"/>
              </w:rPr>
              <w:t>万</w:t>
            </w:r>
            <w:r>
              <w:rPr>
                <w:rFonts w:hint="eastAsia" w:ascii="仿宋" w:hAnsi="仿宋" w:eastAsia="仿宋" w:cs="仿宋"/>
                <w:color w:val="auto"/>
                <w:kern w:val="0"/>
                <w:sz w:val="21"/>
                <w:szCs w:val="21"/>
              </w:rPr>
              <w:t>元）</w:t>
            </w:r>
          </w:p>
        </w:tc>
      </w:tr>
      <w:tr>
        <w:tblPrEx>
          <w:tblCellMar>
            <w:top w:w="0" w:type="dxa"/>
            <w:left w:w="108" w:type="dxa"/>
            <w:bottom w:w="0" w:type="dxa"/>
            <w:right w:w="108" w:type="dxa"/>
          </w:tblCellMar>
        </w:tblPrEx>
        <w:trPr>
          <w:trHeight w:val="1608" w:hRule="exact"/>
          <w:jc w:val="center"/>
        </w:trPr>
        <w:tc>
          <w:tcPr>
            <w:tcW w:w="411" w:type="dxa"/>
            <w:tcBorders>
              <w:top w:val="nil"/>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256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公路沿线贫困村生态景观改造项目</w:t>
            </w:r>
          </w:p>
        </w:tc>
        <w:tc>
          <w:tcPr>
            <w:tcW w:w="913"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新建</w:t>
            </w:r>
          </w:p>
        </w:tc>
        <w:tc>
          <w:tcPr>
            <w:tcW w:w="1264"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rPr>
              <w:t>201</w:t>
            </w:r>
            <w:r>
              <w:rPr>
                <w:rFonts w:hint="eastAsia" w:ascii="仿宋" w:hAnsi="仿宋" w:eastAsia="仿宋" w:cs="仿宋"/>
                <w:color w:val="auto"/>
                <w:kern w:val="0"/>
                <w:sz w:val="21"/>
                <w:szCs w:val="21"/>
                <w:lang w:val="en-US" w:eastAsia="zh-CN"/>
              </w:rPr>
              <w:t>8</w:t>
            </w:r>
            <w:r>
              <w:rPr>
                <w:rFonts w:hint="eastAsia" w:ascii="仿宋" w:hAnsi="仿宋" w:eastAsia="仿宋" w:cs="仿宋"/>
                <w:color w:val="auto"/>
                <w:kern w:val="0"/>
                <w:sz w:val="21"/>
                <w:szCs w:val="21"/>
              </w:rPr>
              <w:t>-20</w:t>
            </w:r>
            <w:r>
              <w:rPr>
                <w:rFonts w:hint="eastAsia" w:ascii="仿宋" w:hAnsi="仿宋" w:eastAsia="仿宋" w:cs="仿宋"/>
                <w:color w:val="auto"/>
                <w:kern w:val="0"/>
                <w:sz w:val="21"/>
                <w:szCs w:val="21"/>
                <w:lang w:val="en-US" w:eastAsia="zh-CN"/>
              </w:rPr>
              <w:t>20</w:t>
            </w:r>
          </w:p>
        </w:tc>
        <w:tc>
          <w:tcPr>
            <w:tcW w:w="632"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个</w:t>
            </w:r>
          </w:p>
        </w:tc>
        <w:tc>
          <w:tcPr>
            <w:tcW w:w="22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用于公路沿线88个贫困村门前道路改造、挡土墙、红砖砌墙、绿化、道路标线清水墙、陶瓷面砖墙、墙裙粉刷等。</w:t>
            </w:r>
          </w:p>
        </w:tc>
        <w:tc>
          <w:tcPr>
            <w:tcW w:w="771"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4000</w:t>
            </w:r>
          </w:p>
        </w:tc>
      </w:tr>
      <w:tr>
        <w:tblPrEx>
          <w:tblCellMar>
            <w:top w:w="0" w:type="dxa"/>
            <w:left w:w="108" w:type="dxa"/>
            <w:bottom w:w="0" w:type="dxa"/>
            <w:right w:w="108" w:type="dxa"/>
          </w:tblCellMar>
        </w:tblPrEx>
        <w:trPr>
          <w:trHeight w:val="2529" w:hRule="exact"/>
          <w:jc w:val="center"/>
        </w:trPr>
        <w:tc>
          <w:tcPr>
            <w:tcW w:w="411" w:type="dxa"/>
            <w:tcBorders>
              <w:top w:val="nil"/>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256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贫困村公共基础设施ppp项目</w:t>
            </w:r>
          </w:p>
        </w:tc>
        <w:tc>
          <w:tcPr>
            <w:tcW w:w="913" w:type="dxa"/>
            <w:tcBorders>
              <w:top w:val="nil"/>
              <w:left w:val="nil"/>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新建</w:t>
            </w:r>
          </w:p>
        </w:tc>
        <w:tc>
          <w:tcPr>
            <w:tcW w:w="1264"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w:t>
            </w:r>
            <w:r>
              <w:rPr>
                <w:rFonts w:hint="eastAsia" w:ascii="仿宋" w:hAnsi="仿宋" w:eastAsia="仿宋" w:cs="仿宋"/>
                <w:color w:val="auto"/>
                <w:kern w:val="0"/>
                <w:sz w:val="21"/>
                <w:szCs w:val="21"/>
                <w:lang w:val="en-US" w:eastAsia="zh-CN"/>
              </w:rPr>
              <w:t>8</w:t>
            </w:r>
            <w:r>
              <w:rPr>
                <w:rFonts w:hint="eastAsia" w:ascii="仿宋" w:hAnsi="仿宋" w:eastAsia="仿宋" w:cs="仿宋"/>
                <w:color w:val="auto"/>
                <w:kern w:val="0"/>
                <w:sz w:val="21"/>
                <w:szCs w:val="21"/>
              </w:rPr>
              <w:t>-20</w:t>
            </w:r>
            <w:r>
              <w:rPr>
                <w:rFonts w:hint="eastAsia" w:ascii="仿宋" w:hAnsi="仿宋" w:eastAsia="仿宋" w:cs="仿宋"/>
                <w:color w:val="auto"/>
                <w:kern w:val="0"/>
                <w:sz w:val="21"/>
                <w:szCs w:val="21"/>
                <w:lang w:val="en-US" w:eastAsia="zh-CN"/>
              </w:rPr>
              <w:t>20</w:t>
            </w:r>
          </w:p>
        </w:tc>
        <w:tc>
          <w:tcPr>
            <w:tcW w:w="632"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个</w:t>
            </w:r>
          </w:p>
        </w:tc>
        <w:tc>
          <w:tcPr>
            <w:tcW w:w="22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涉及内乡县15个乡镇102个行政村的道路硬化、卫生室建设、文化广场、简易戏台、村部建设、路灯安装、公厕建设、村庄坑塘建设、污水管网、污水处理设施等工程建设。</w:t>
            </w:r>
          </w:p>
        </w:tc>
        <w:tc>
          <w:tcPr>
            <w:tcW w:w="771" w:type="dxa"/>
            <w:tcBorders>
              <w:top w:val="nil"/>
              <w:left w:val="nil"/>
              <w:bottom w:val="single" w:color="auto" w:sz="4" w:space="0"/>
              <w:right w:val="single" w:color="auto" w:sz="4" w:space="0"/>
            </w:tcBorders>
            <w:vAlign w:val="bottom"/>
          </w:tcPr>
          <w:p>
            <w:pPr>
              <w:keepNext w:val="0"/>
              <w:keepLines w:val="0"/>
              <w:widowControl/>
              <w:suppressLineNumbers w:val="0"/>
              <w:jc w:val="center"/>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50061.86</w:t>
            </w:r>
          </w:p>
        </w:tc>
      </w:tr>
      <w:tr>
        <w:tblPrEx>
          <w:tblCellMar>
            <w:top w:w="0" w:type="dxa"/>
            <w:left w:w="108" w:type="dxa"/>
            <w:bottom w:w="0" w:type="dxa"/>
            <w:right w:w="108" w:type="dxa"/>
          </w:tblCellMar>
        </w:tblPrEx>
        <w:trPr>
          <w:trHeight w:val="732" w:hRule="exact"/>
          <w:jc w:val="center"/>
        </w:trPr>
        <w:tc>
          <w:tcPr>
            <w:tcW w:w="411" w:type="dxa"/>
            <w:tcBorders>
              <w:top w:val="nil"/>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256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后坪村美丽乡村项目</w:t>
            </w:r>
          </w:p>
        </w:tc>
        <w:tc>
          <w:tcPr>
            <w:tcW w:w="913"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新建</w:t>
            </w:r>
          </w:p>
        </w:tc>
        <w:tc>
          <w:tcPr>
            <w:tcW w:w="1264"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w:t>
            </w:r>
            <w:r>
              <w:rPr>
                <w:rFonts w:hint="eastAsia" w:ascii="仿宋" w:hAnsi="仿宋" w:eastAsia="仿宋" w:cs="仿宋"/>
                <w:color w:val="auto"/>
                <w:kern w:val="0"/>
                <w:sz w:val="21"/>
                <w:szCs w:val="21"/>
                <w:lang w:val="en-US" w:eastAsia="zh-CN"/>
              </w:rPr>
              <w:t>8</w:t>
            </w:r>
            <w:r>
              <w:rPr>
                <w:rFonts w:hint="eastAsia" w:ascii="仿宋" w:hAnsi="仿宋" w:eastAsia="仿宋" w:cs="仿宋"/>
                <w:color w:val="auto"/>
                <w:kern w:val="0"/>
                <w:sz w:val="21"/>
                <w:szCs w:val="21"/>
              </w:rPr>
              <w:t>-20</w:t>
            </w:r>
            <w:r>
              <w:rPr>
                <w:rFonts w:hint="eastAsia" w:ascii="仿宋" w:hAnsi="仿宋" w:eastAsia="仿宋" w:cs="仿宋"/>
                <w:color w:val="auto"/>
                <w:kern w:val="0"/>
                <w:sz w:val="21"/>
                <w:szCs w:val="21"/>
                <w:lang w:val="en-US" w:eastAsia="zh-CN"/>
              </w:rPr>
              <w:t>20</w:t>
            </w:r>
          </w:p>
        </w:tc>
        <w:tc>
          <w:tcPr>
            <w:tcW w:w="632"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个</w:t>
            </w:r>
          </w:p>
        </w:tc>
        <w:tc>
          <w:tcPr>
            <w:tcW w:w="2243"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街道下水、公路升级、人行道、路灯、绿花等</w:t>
            </w:r>
          </w:p>
        </w:tc>
        <w:tc>
          <w:tcPr>
            <w:tcW w:w="771"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4000</w:t>
            </w:r>
          </w:p>
        </w:tc>
      </w:tr>
      <w:tr>
        <w:tblPrEx>
          <w:tblCellMar>
            <w:top w:w="0" w:type="dxa"/>
            <w:left w:w="108" w:type="dxa"/>
            <w:bottom w:w="0" w:type="dxa"/>
            <w:right w:w="108" w:type="dxa"/>
          </w:tblCellMar>
        </w:tblPrEx>
        <w:trPr>
          <w:trHeight w:val="2418" w:hRule="exact"/>
          <w:jc w:val="center"/>
        </w:trPr>
        <w:tc>
          <w:tcPr>
            <w:tcW w:w="411" w:type="dxa"/>
            <w:tcBorders>
              <w:top w:val="nil"/>
              <w:left w:val="single" w:color="auto" w:sz="4" w:space="0"/>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w:t>
            </w:r>
          </w:p>
        </w:tc>
        <w:tc>
          <w:tcPr>
            <w:tcW w:w="256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深度贫困村文化广场、简易戏台补助项目</w:t>
            </w:r>
          </w:p>
        </w:tc>
        <w:tc>
          <w:tcPr>
            <w:tcW w:w="913"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新建</w:t>
            </w:r>
          </w:p>
        </w:tc>
        <w:tc>
          <w:tcPr>
            <w:tcW w:w="1264"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w:t>
            </w:r>
            <w:r>
              <w:rPr>
                <w:rFonts w:hint="eastAsia" w:ascii="仿宋" w:hAnsi="仿宋" w:eastAsia="仿宋" w:cs="仿宋"/>
                <w:color w:val="auto"/>
                <w:kern w:val="0"/>
                <w:sz w:val="21"/>
                <w:szCs w:val="21"/>
                <w:lang w:val="en-US" w:eastAsia="zh-CN"/>
              </w:rPr>
              <w:t>8</w:t>
            </w:r>
            <w:r>
              <w:rPr>
                <w:rFonts w:hint="eastAsia" w:ascii="仿宋" w:hAnsi="仿宋" w:eastAsia="仿宋" w:cs="仿宋"/>
                <w:color w:val="auto"/>
                <w:kern w:val="0"/>
                <w:sz w:val="21"/>
                <w:szCs w:val="21"/>
              </w:rPr>
              <w:t>-20</w:t>
            </w:r>
            <w:r>
              <w:rPr>
                <w:rFonts w:hint="eastAsia" w:ascii="仿宋" w:hAnsi="仿宋" w:eastAsia="仿宋" w:cs="仿宋"/>
                <w:color w:val="auto"/>
                <w:kern w:val="0"/>
                <w:sz w:val="21"/>
                <w:szCs w:val="21"/>
                <w:lang w:val="en-US" w:eastAsia="zh-CN"/>
              </w:rPr>
              <w:t>20</w:t>
            </w:r>
          </w:p>
        </w:tc>
        <w:tc>
          <w:tcPr>
            <w:tcW w:w="632"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22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夏馆镇小栗坪村、大庄沟村、芦家坪村、大块地村、岞</w:t>
            </w:r>
            <w:r>
              <w:rPr>
                <w:rStyle w:val="15"/>
                <w:rFonts w:hint="eastAsia" w:ascii="仿宋" w:hAnsi="仿宋" w:eastAsia="仿宋" w:cs="仿宋"/>
                <w:color w:val="auto"/>
                <w:sz w:val="18"/>
                <w:szCs w:val="18"/>
                <w:lang w:val="en-US" w:eastAsia="zh-CN" w:bidi="ar"/>
              </w:rPr>
              <w:t></w:t>
            </w:r>
            <w:r>
              <w:rPr>
                <w:rStyle w:val="16"/>
                <w:rFonts w:hint="eastAsia" w:ascii="仿宋" w:hAnsi="仿宋" w:eastAsia="仿宋" w:cs="仿宋"/>
                <w:color w:val="auto"/>
                <w:sz w:val="18"/>
                <w:szCs w:val="18"/>
                <w:lang w:val="en-US" w:eastAsia="zh-CN" w:bidi="ar"/>
              </w:rPr>
              <w:t>镇清泉村、赤眉镇庙北村、七里坪乡黄沙村7个深度贫困村建设文化广场、简易戏台各1个，瓦亭镇药山村建设简易戏台1个。</w:t>
            </w:r>
          </w:p>
        </w:tc>
        <w:tc>
          <w:tcPr>
            <w:tcW w:w="771"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94</w:t>
            </w:r>
          </w:p>
        </w:tc>
      </w:tr>
      <w:tr>
        <w:tblPrEx>
          <w:tblCellMar>
            <w:top w:w="0" w:type="dxa"/>
            <w:left w:w="108" w:type="dxa"/>
            <w:bottom w:w="0" w:type="dxa"/>
            <w:right w:w="108" w:type="dxa"/>
          </w:tblCellMar>
        </w:tblPrEx>
        <w:trPr>
          <w:trHeight w:val="1156" w:hRule="exact"/>
          <w:jc w:val="center"/>
        </w:trPr>
        <w:tc>
          <w:tcPr>
            <w:tcW w:w="411" w:type="dxa"/>
            <w:tcBorders>
              <w:top w:val="nil"/>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5</w:t>
            </w:r>
          </w:p>
        </w:tc>
        <w:tc>
          <w:tcPr>
            <w:tcW w:w="256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贫困村垃圾处理设施建设项目</w:t>
            </w:r>
          </w:p>
        </w:tc>
        <w:tc>
          <w:tcPr>
            <w:tcW w:w="913"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新建</w:t>
            </w:r>
          </w:p>
        </w:tc>
        <w:tc>
          <w:tcPr>
            <w:tcW w:w="1264"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201</w:t>
            </w:r>
            <w:r>
              <w:rPr>
                <w:rFonts w:hint="eastAsia" w:ascii="仿宋" w:hAnsi="仿宋" w:eastAsia="仿宋" w:cs="仿宋"/>
                <w:color w:val="auto"/>
                <w:kern w:val="0"/>
                <w:sz w:val="21"/>
                <w:szCs w:val="21"/>
                <w:lang w:val="en-US" w:eastAsia="zh-CN"/>
              </w:rPr>
              <w:t>8</w:t>
            </w:r>
            <w:r>
              <w:rPr>
                <w:rFonts w:hint="eastAsia" w:ascii="仿宋" w:hAnsi="仿宋" w:eastAsia="仿宋" w:cs="仿宋"/>
                <w:color w:val="auto"/>
                <w:kern w:val="0"/>
                <w:sz w:val="21"/>
                <w:szCs w:val="21"/>
              </w:rPr>
              <w:t>-20</w:t>
            </w:r>
            <w:r>
              <w:rPr>
                <w:rFonts w:hint="eastAsia" w:ascii="仿宋" w:hAnsi="仿宋" w:eastAsia="仿宋" w:cs="仿宋"/>
                <w:color w:val="auto"/>
                <w:kern w:val="0"/>
                <w:sz w:val="21"/>
                <w:szCs w:val="21"/>
                <w:lang w:val="en-US" w:eastAsia="zh-CN"/>
              </w:rPr>
              <w:t>20</w:t>
            </w:r>
          </w:p>
        </w:tc>
        <w:tc>
          <w:tcPr>
            <w:tcW w:w="632" w:type="dxa"/>
            <w:tcBorders>
              <w:top w:val="nil"/>
              <w:left w:val="nil"/>
              <w:bottom w:val="single" w:color="auto" w:sz="4" w:space="0"/>
              <w:right w:val="single" w:color="auto" w:sz="4" w:space="0"/>
            </w:tcBorders>
            <w:vAlign w:val="center"/>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个</w:t>
            </w:r>
          </w:p>
        </w:tc>
        <w:tc>
          <w:tcPr>
            <w:tcW w:w="224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kern w:val="0"/>
                <w:sz w:val="18"/>
                <w:szCs w:val="18"/>
              </w:rPr>
            </w:pPr>
            <w:r>
              <w:rPr>
                <w:rFonts w:hint="eastAsia" w:ascii="仿宋" w:hAnsi="仿宋" w:eastAsia="仿宋" w:cs="仿宋"/>
                <w:i w:val="0"/>
                <w:color w:val="auto"/>
                <w:kern w:val="0"/>
                <w:sz w:val="18"/>
                <w:szCs w:val="18"/>
                <w:u w:val="none"/>
                <w:lang w:val="en-US" w:eastAsia="zh-CN" w:bidi="ar"/>
              </w:rPr>
              <w:t>全县88个贫困村建村级垃圾填埋坑、公厕，购置垃圾收集箱、垃圾收集车等</w:t>
            </w:r>
          </w:p>
        </w:tc>
        <w:tc>
          <w:tcPr>
            <w:tcW w:w="771"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bottom"/>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4000</w:t>
            </w:r>
          </w:p>
        </w:tc>
      </w:tr>
    </w:tbl>
    <w:p>
      <w:pPr>
        <w:pStyle w:val="2"/>
        <w:numPr>
          <w:ilvl w:val="1"/>
          <w:numId w:val="0"/>
        </w:numPr>
        <w:spacing w:after="0"/>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 xml:space="preserve">    7、</w:t>
      </w:r>
      <w:r>
        <w:rPr>
          <w:rFonts w:hint="eastAsia" w:ascii="仿宋" w:hAnsi="仿宋" w:eastAsia="仿宋" w:cs="仿宋"/>
          <w:b/>
          <w:bCs/>
          <w:color w:val="auto"/>
          <w:sz w:val="32"/>
          <w:szCs w:val="32"/>
          <w:lang w:eastAsia="zh-CN"/>
        </w:rPr>
        <w:t>农村能源</w:t>
      </w:r>
      <w:bookmarkStart w:id="3" w:name="_Toc435646787"/>
      <w:bookmarkStart w:id="4" w:name="_Toc440535992"/>
    </w:p>
    <w:bookmarkEnd w:id="3"/>
    <w:bookmarkEnd w:id="4"/>
    <w:p>
      <w:pPr>
        <w:spacing w:line="480" w:lineRule="exact"/>
        <w:jc w:val="left"/>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rPr>
        <w:t>全面贯彻落实科学发展观，以加快建设资源节约型、环境友好型社会为目标，树立绿色、低碳发展理念，加快经济发展方式和消费模式转变，抑制高耗能产量增长，提高能源利用率。规划投资</w:t>
      </w:r>
      <w:r>
        <w:rPr>
          <w:rFonts w:hint="eastAsia" w:ascii="仿宋" w:hAnsi="仿宋" w:eastAsia="仿宋" w:cs="仿宋"/>
          <w:color w:val="auto"/>
          <w:sz w:val="32"/>
          <w:szCs w:val="32"/>
          <w:lang w:val="en-US" w:eastAsia="zh-CN"/>
        </w:rPr>
        <w:t>64.9164</w:t>
      </w:r>
      <w:r>
        <w:rPr>
          <w:rFonts w:hint="eastAsia" w:ascii="仿宋" w:hAnsi="仿宋" w:eastAsia="仿宋" w:cs="仿宋"/>
          <w:color w:val="auto"/>
          <w:sz w:val="32"/>
          <w:szCs w:val="32"/>
        </w:rPr>
        <w:t>亿元。</w:t>
      </w:r>
      <w:r>
        <w:rPr>
          <w:rFonts w:hint="eastAsia" w:ascii="仿宋" w:hAnsi="仿宋" w:eastAsia="仿宋" w:cs="仿宋"/>
          <w:bCs/>
          <w:color w:val="auto"/>
          <w:sz w:val="32"/>
          <w:szCs w:val="32"/>
        </w:rPr>
        <w:t>详见</w:t>
      </w:r>
      <w:r>
        <w:rPr>
          <w:rFonts w:hint="eastAsia" w:ascii="仿宋" w:hAnsi="仿宋" w:eastAsia="仿宋" w:cs="仿宋"/>
          <w:color w:val="auto"/>
          <w:sz w:val="32"/>
          <w:szCs w:val="32"/>
        </w:rPr>
        <w:t>能源建设内容表</w:t>
      </w:r>
    </w:p>
    <w:tbl>
      <w:tblPr>
        <w:tblStyle w:val="7"/>
        <w:tblW w:w="8443" w:type="dxa"/>
        <w:jc w:val="center"/>
        <w:tblLayout w:type="fixed"/>
        <w:tblCellMar>
          <w:top w:w="0" w:type="dxa"/>
          <w:left w:w="108" w:type="dxa"/>
          <w:bottom w:w="0" w:type="dxa"/>
          <w:right w:w="108" w:type="dxa"/>
        </w:tblCellMar>
      </w:tblPr>
      <w:tblGrid>
        <w:gridCol w:w="731"/>
        <w:gridCol w:w="1980"/>
        <w:gridCol w:w="900"/>
        <w:gridCol w:w="1476"/>
        <w:gridCol w:w="900"/>
        <w:gridCol w:w="1437"/>
        <w:gridCol w:w="1019"/>
      </w:tblGrid>
      <w:tr>
        <w:tblPrEx>
          <w:tblCellMar>
            <w:top w:w="0" w:type="dxa"/>
            <w:left w:w="108" w:type="dxa"/>
            <w:bottom w:w="0" w:type="dxa"/>
            <w:right w:w="108" w:type="dxa"/>
          </w:tblCellMar>
        </w:tblPrEx>
        <w:trPr>
          <w:trHeight w:val="624" w:hRule="atLeast"/>
          <w:jc w:val="center"/>
        </w:trPr>
        <w:tc>
          <w:tcPr>
            <w:tcW w:w="731"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序号</w:t>
            </w:r>
          </w:p>
        </w:tc>
        <w:tc>
          <w:tcPr>
            <w:tcW w:w="19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项目分类</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建设</w:t>
            </w:r>
          </w:p>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性质</w:t>
            </w:r>
          </w:p>
        </w:tc>
        <w:tc>
          <w:tcPr>
            <w:tcW w:w="14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实施年限</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单位</w:t>
            </w:r>
          </w:p>
        </w:tc>
        <w:tc>
          <w:tcPr>
            <w:tcW w:w="14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规模</w:t>
            </w:r>
          </w:p>
        </w:tc>
        <w:tc>
          <w:tcPr>
            <w:tcW w:w="1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投资</w:t>
            </w:r>
          </w:p>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（万元）</w:t>
            </w:r>
          </w:p>
        </w:tc>
      </w:tr>
      <w:tr>
        <w:tblPrEx>
          <w:tblCellMar>
            <w:top w:w="0" w:type="dxa"/>
            <w:left w:w="108" w:type="dxa"/>
            <w:bottom w:w="0" w:type="dxa"/>
            <w:right w:w="108" w:type="dxa"/>
          </w:tblCellMar>
        </w:tblPrEx>
        <w:trPr>
          <w:trHeight w:val="1393" w:hRule="atLeast"/>
          <w:jc w:val="center"/>
        </w:trPr>
        <w:tc>
          <w:tcPr>
            <w:tcW w:w="731"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1</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国投内乡煤电运一体化电厂工程</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改建</w:t>
            </w:r>
          </w:p>
        </w:tc>
        <w:tc>
          <w:tcPr>
            <w:tcW w:w="147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2018</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个</w:t>
            </w:r>
          </w:p>
        </w:tc>
        <w:tc>
          <w:tcPr>
            <w:tcW w:w="143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建设2×100万千瓦超超临界燃煤发电机组</w:t>
            </w:r>
          </w:p>
        </w:tc>
        <w:tc>
          <w:tcPr>
            <w:tcW w:w="101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auto"/>
                <w:sz w:val="18"/>
                <w:szCs w:val="18"/>
                <w:lang w:val="en-US" w:eastAsia="zh-CN" w:bidi="ar"/>
              </w:rPr>
            </w:pPr>
            <w:r>
              <w:rPr>
                <w:rStyle w:val="16"/>
                <w:rFonts w:hint="eastAsia" w:ascii="仿宋" w:hAnsi="仿宋" w:eastAsia="仿宋" w:cs="仿宋"/>
                <w:i w:val="0"/>
                <w:color w:val="auto"/>
                <w:sz w:val="18"/>
                <w:szCs w:val="18"/>
                <w:lang w:val="en-US" w:eastAsia="zh-CN" w:bidi="ar"/>
              </w:rPr>
              <w:t>628474</w:t>
            </w:r>
          </w:p>
        </w:tc>
      </w:tr>
      <w:tr>
        <w:tblPrEx>
          <w:tblCellMar>
            <w:top w:w="0" w:type="dxa"/>
            <w:left w:w="108" w:type="dxa"/>
            <w:bottom w:w="0" w:type="dxa"/>
            <w:right w:w="108" w:type="dxa"/>
          </w:tblCellMar>
        </w:tblPrEx>
        <w:trPr>
          <w:trHeight w:val="480" w:hRule="atLeast"/>
          <w:jc w:val="center"/>
        </w:trPr>
        <w:tc>
          <w:tcPr>
            <w:tcW w:w="731"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2</w:t>
            </w:r>
          </w:p>
        </w:tc>
        <w:tc>
          <w:tcPr>
            <w:tcW w:w="198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丹水—内乡—镇平—茶庵门站天然气输气管道建设（内乡段）</w:t>
            </w:r>
          </w:p>
        </w:tc>
        <w:tc>
          <w:tcPr>
            <w:tcW w:w="900" w:type="dxa"/>
            <w:tcBorders>
              <w:top w:val="nil"/>
              <w:left w:val="nil"/>
              <w:bottom w:val="single" w:color="auto" w:sz="4" w:space="0"/>
              <w:right w:val="single" w:color="auto" w:sz="4" w:space="0"/>
            </w:tcBorders>
            <w:vAlign w:val="bottom"/>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新建</w:t>
            </w:r>
          </w:p>
        </w:tc>
        <w:tc>
          <w:tcPr>
            <w:tcW w:w="1476"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2018</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公里</w:t>
            </w:r>
          </w:p>
        </w:tc>
        <w:tc>
          <w:tcPr>
            <w:tcW w:w="143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42.2</w:t>
            </w:r>
          </w:p>
        </w:tc>
        <w:tc>
          <w:tcPr>
            <w:tcW w:w="101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9690</w:t>
            </w:r>
          </w:p>
        </w:tc>
      </w:tr>
      <w:tr>
        <w:tblPrEx>
          <w:tblCellMar>
            <w:top w:w="0" w:type="dxa"/>
            <w:left w:w="108" w:type="dxa"/>
            <w:bottom w:w="0" w:type="dxa"/>
            <w:right w:w="108" w:type="dxa"/>
          </w:tblCellMar>
        </w:tblPrEx>
        <w:trPr>
          <w:trHeight w:val="480" w:hRule="atLeast"/>
          <w:jc w:val="center"/>
        </w:trPr>
        <w:tc>
          <w:tcPr>
            <w:tcW w:w="731"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3</w:t>
            </w:r>
          </w:p>
        </w:tc>
        <w:tc>
          <w:tcPr>
            <w:tcW w:w="198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内乡县电动汽车充电基础设施建设项目</w:t>
            </w:r>
          </w:p>
        </w:tc>
        <w:tc>
          <w:tcPr>
            <w:tcW w:w="90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新建</w:t>
            </w:r>
          </w:p>
        </w:tc>
        <w:tc>
          <w:tcPr>
            <w:tcW w:w="147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2018</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个</w:t>
            </w:r>
          </w:p>
        </w:tc>
        <w:tc>
          <w:tcPr>
            <w:tcW w:w="143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在县城区建设充电基础设施网络及充电运营管理信息化服务平台和运营</w:t>
            </w:r>
          </w:p>
        </w:tc>
        <w:tc>
          <w:tcPr>
            <w:tcW w:w="10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Style w:val="16"/>
                <w:rFonts w:hint="eastAsia" w:ascii="仿宋" w:hAnsi="仿宋" w:eastAsia="仿宋" w:cs="仿宋"/>
                <w:i w:val="0"/>
                <w:color w:val="000000"/>
                <w:sz w:val="18"/>
                <w:szCs w:val="18"/>
                <w:lang w:val="en-US" w:eastAsia="zh-CN" w:bidi="ar"/>
              </w:rPr>
            </w:pPr>
            <w:r>
              <w:rPr>
                <w:rStyle w:val="16"/>
                <w:rFonts w:hint="eastAsia" w:ascii="仿宋" w:hAnsi="仿宋" w:eastAsia="仿宋" w:cs="仿宋"/>
                <w:i w:val="0"/>
                <w:color w:val="000000"/>
                <w:sz w:val="18"/>
                <w:szCs w:val="18"/>
                <w:lang w:val="en-US" w:eastAsia="zh-CN" w:bidi="ar"/>
              </w:rPr>
              <w:t>11000</w:t>
            </w:r>
          </w:p>
        </w:tc>
      </w:tr>
    </w:tbl>
    <w:p>
      <w:pPr>
        <w:keepNext w:val="0"/>
        <w:keepLines w:val="0"/>
        <w:widowControl/>
        <w:suppressLineNumbers w:val="0"/>
        <w:jc w:val="left"/>
        <w:textAlignment w:val="center"/>
        <w:rPr>
          <w:rStyle w:val="16"/>
          <w:rFonts w:hint="eastAsia" w:ascii="仿宋" w:hAnsi="仿宋" w:eastAsia="仿宋" w:cs="仿宋"/>
          <w:i w:val="0"/>
          <w:color w:val="000000"/>
          <w:sz w:val="32"/>
          <w:szCs w:val="32"/>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第二节  教育支持脱贫</w:t>
      </w:r>
    </w:p>
    <w:p>
      <w:pPr>
        <w:spacing w:line="560" w:lineRule="exact"/>
        <w:ind w:firstLine="642" w:firstLineChars="200"/>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eastAsia="zh-CN"/>
        </w:rPr>
        <w:t>、</w:t>
      </w:r>
      <w:r>
        <w:rPr>
          <w:rFonts w:hint="eastAsia" w:ascii="仿宋" w:hAnsi="仿宋" w:eastAsia="仿宋" w:cs="仿宋"/>
          <w:b/>
          <w:bCs/>
          <w:sz w:val="32"/>
          <w:szCs w:val="32"/>
        </w:rPr>
        <w:t>工作目标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定校定人定向的原则，对全县偏远乡镇和贫困乡村学校、贫困家庭学生构建到校、到户、到人精准的扶贫工作体系，并形成长效工作机制。落实三个“全覆盖”：实现从学前教育到高中教育的贫困家庭学生资助全覆盖，确保不让一名家庭经济困难学生因贫失学；实现偏远乡镇和贫困乡村学校改造全覆盖，确保学校办学条件基本达到国家标准，所有学生都上好学校；实现偏远乡镇和贫困乡村学校教师队伍建设全覆盖，确保学校教师补充、培训、交流、保障到位，所有学生都有好教师。加大教育发展和贫困学生资助力度，努力让全县学生都享受到优质教育资源，都成长为家庭脱贫的有用之才，切实阻断家庭贫困代际传递，实现全县人民同步小康的目标。</w:t>
      </w:r>
    </w:p>
    <w:p>
      <w:pPr>
        <w:spacing w:line="56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w:t>
      </w:r>
      <w:r>
        <w:rPr>
          <w:rFonts w:hint="eastAsia" w:ascii="仿宋" w:hAnsi="仿宋" w:eastAsia="仿宋" w:cs="仿宋"/>
          <w:b/>
          <w:sz w:val="32"/>
          <w:szCs w:val="32"/>
        </w:rPr>
        <w:t>全面改善贫困乡村学校办学条件</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1、科学规划学校建设。</w:t>
      </w:r>
      <w:r>
        <w:rPr>
          <w:rFonts w:hint="eastAsia" w:ascii="仿宋" w:hAnsi="仿宋" w:eastAsia="仿宋" w:cs="仿宋"/>
          <w:sz w:val="32"/>
          <w:szCs w:val="32"/>
        </w:rPr>
        <w:t>按照“政府主导、社会参与、公办民办并举”的原则，加合理调整学校布局，强基学校础设施建设。拓宽融资渠道，在1-2年内融资</w:t>
      </w:r>
      <w:r>
        <w:rPr>
          <w:rFonts w:hint="eastAsia" w:ascii="仿宋" w:hAnsi="仿宋" w:eastAsia="仿宋" w:cs="仿宋"/>
          <w:sz w:val="32"/>
          <w:szCs w:val="32"/>
          <w:lang w:val="en-US" w:eastAsia="zh-CN"/>
        </w:rPr>
        <w:t>3</w:t>
      </w:r>
      <w:r>
        <w:rPr>
          <w:rFonts w:hint="eastAsia" w:ascii="仿宋" w:hAnsi="仿宋" w:eastAsia="仿宋" w:cs="仿宋"/>
          <w:sz w:val="32"/>
          <w:szCs w:val="32"/>
        </w:rPr>
        <w:t>亿元，按照“小学中心化、学校建设标准化、学校管理规范化”的要求，改善规模较大学校的办学条件，逐步缩小小学分校规模、减少教学点，确保偏远乡镇和贫困乡村学生享受优质教育资源。县、乡政府和土地部门要根据学校建设需要，适时调整土地使用整体规划，满足学校建设用地需求。继续加强全县农村中小学食堂建设和图书室、实验室、课桌凳更新等教育条件装备建设。积极吸收社会资金投入办学，形成公民办教育齐头并进的发展局面，提升教育整体发展水平，逐步实现城乡之间、乡镇之间、校际之间办学条件的基本均衡。</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2、扩大贫困乡村学前教育资源。</w:t>
      </w:r>
      <w:r>
        <w:rPr>
          <w:rFonts w:hint="eastAsia" w:ascii="仿宋" w:hAnsi="仿宋" w:eastAsia="仿宋" w:cs="仿宋"/>
          <w:sz w:val="32"/>
          <w:szCs w:val="32"/>
        </w:rPr>
        <w:t>深入实施“学前教育第二、三期三年行动计划”，以新建改建公办幼儿园为主，大力加强公办幼儿园建设。积极支持扶持民办幼儿园建设。重点向贫困乡村倾斜，实现贫困乡镇公办幼儿园建设全覆盖，确保一个乡镇有1至2所中心幼儿园，较大乡镇有2至3所中心幼儿园，每个村达到一所独立公办幼儿园，提高学前教育水平。201</w:t>
      </w:r>
      <w:r>
        <w:rPr>
          <w:rFonts w:hint="eastAsia" w:ascii="仿宋" w:hAnsi="仿宋" w:eastAsia="仿宋" w:cs="仿宋"/>
          <w:sz w:val="32"/>
          <w:szCs w:val="32"/>
          <w:lang w:val="en-US" w:eastAsia="zh-CN"/>
        </w:rPr>
        <w:t>8-2019</w:t>
      </w:r>
      <w:r>
        <w:rPr>
          <w:rFonts w:hint="eastAsia" w:ascii="仿宋" w:hAnsi="仿宋" w:eastAsia="仿宋" w:cs="仿宋"/>
          <w:sz w:val="32"/>
          <w:szCs w:val="32"/>
        </w:rPr>
        <w:t>年，全县规划投资6</w:t>
      </w:r>
      <w:r>
        <w:rPr>
          <w:rFonts w:hint="eastAsia" w:ascii="仿宋" w:hAnsi="仿宋" w:eastAsia="仿宋" w:cs="仿宋"/>
          <w:sz w:val="32"/>
          <w:szCs w:val="32"/>
          <w:lang w:val="en-US" w:eastAsia="zh-CN"/>
        </w:rPr>
        <w:t>13</w:t>
      </w:r>
      <w:r>
        <w:rPr>
          <w:rFonts w:hint="eastAsia" w:ascii="仿宋" w:hAnsi="仿宋" w:eastAsia="仿宋" w:cs="仿宋"/>
          <w:sz w:val="32"/>
          <w:szCs w:val="32"/>
        </w:rPr>
        <w:t>万元，为全县10余所幼儿园改扩建校舍4400平方米，使学前一年儿童入园率达到100%，学前三年儿童入园率达到85%以上。</w:t>
      </w:r>
    </w:p>
    <w:p>
      <w:pPr>
        <w:spacing w:line="560" w:lineRule="exact"/>
        <w:ind w:firstLine="642" w:firstLineChars="200"/>
        <w:rPr>
          <w:rFonts w:hint="eastAsia" w:ascii="仿宋" w:hAnsi="仿宋" w:eastAsia="仿宋" w:cs="仿宋"/>
          <w:color w:val="FF0000"/>
          <w:sz w:val="32"/>
          <w:szCs w:val="32"/>
        </w:rPr>
      </w:pPr>
      <w:r>
        <w:rPr>
          <w:rFonts w:hint="eastAsia" w:ascii="仿宋" w:hAnsi="仿宋" w:eastAsia="仿宋" w:cs="仿宋"/>
          <w:b/>
          <w:bCs/>
          <w:sz w:val="32"/>
          <w:szCs w:val="32"/>
        </w:rPr>
        <w:t>3、优先改善贫困乡村薄弱学校办学条件。</w:t>
      </w:r>
      <w:r>
        <w:rPr>
          <w:rFonts w:hint="eastAsia" w:ascii="仿宋" w:hAnsi="仿宋" w:eastAsia="仿宋" w:cs="仿宋"/>
          <w:sz w:val="32"/>
          <w:szCs w:val="32"/>
        </w:rPr>
        <w:t>积极推进贫困乡村学校标准化和寄宿制学校建设，统一使用项目资金，采取倾斜办法，将贫困乡村学校全部纳入“全面改薄”范围，优先安排建设项目，按照“缺什么补什么”和“分项、分校推进”的原则，确保贫困乡村学校校舍、教育装备、图书、生活设施等达到国家办学条件基本要求 。</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4、加快教育信息化建设步伐。</w:t>
      </w:r>
      <w:r>
        <w:rPr>
          <w:rFonts w:hint="eastAsia" w:ascii="仿宋" w:hAnsi="仿宋" w:eastAsia="仿宋" w:cs="仿宋"/>
          <w:sz w:val="32"/>
          <w:szCs w:val="32"/>
        </w:rPr>
        <w:t>加强贫困乡村学校信息技术基础设施建设，大力推进“宽带网络进校园”，通过信息技术手段，将优质教育资源输送到贫困乡村学校，实现“宽带网络校校通”、“优质资源班班通”。提升贫困乡村“教学点数字教育资源全覆盖”项目成果，逐步扩大“在线课堂”开设规模，让贫困乡村孩子“同在蓝天下，共享优质资源”。201</w:t>
      </w:r>
      <w:r>
        <w:rPr>
          <w:rFonts w:hint="eastAsia" w:ascii="仿宋" w:hAnsi="仿宋" w:eastAsia="仿宋" w:cs="仿宋"/>
          <w:sz w:val="32"/>
          <w:szCs w:val="32"/>
          <w:lang w:val="en-US" w:eastAsia="zh-CN"/>
        </w:rPr>
        <w:t>8-2020</w:t>
      </w:r>
      <w:r>
        <w:rPr>
          <w:rFonts w:hint="eastAsia" w:ascii="仿宋" w:hAnsi="仿宋" w:eastAsia="仿宋" w:cs="仿宋"/>
          <w:sz w:val="32"/>
          <w:szCs w:val="32"/>
        </w:rPr>
        <w:t>年，全县投入</w:t>
      </w:r>
      <w:r>
        <w:rPr>
          <w:rFonts w:hint="eastAsia" w:ascii="仿宋" w:hAnsi="仿宋" w:eastAsia="仿宋" w:cs="仿宋"/>
          <w:sz w:val="32"/>
          <w:szCs w:val="32"/>
          <w:lang w:val="en-US" w:eastAsia="zh-CN"/>
        </w:rPr>
        <w:t>35931.8</w:t>
      </w:r>
      <w:r>
        <w:rPr>
          <w:rFonts w:hint="eastAsia" w:ascii="仿宋" w:hAnsi="仿宋" w:eastAsia="仿宋" w:cs="仿宋"/>
          <w:sz w:val="32"/>
          <w:szCs w:val="32"/>
        </w:rPr>
        <w:t>万元，为乡镇学校安装网络互动直播教室，实现宽带网络进校园。逐步推进“优教通资源”在偏远乡镇和贫困乡村学校的使用，建立贫困村教学点网络学校，采取专递课堂、名师课堂、光盘授课等多种形式，促进贫困乡村教学点开齐开足课程，全面提升教育教学质量。</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bCs/>
          <w:sz w:val="32"/>
          <w:szCs w:val="32"/>
        </w:rPr>
        <w:t>5、完善特殊群体教育资源。</w:t>
      </w:r>
      <w:r>
        <w:rPr>
          <w:rFonts w:hint="eastAsia" w:ascii="仿宋" w:hAnsi="仿宋" w:eastAsia="仿宋" w:cs="仿宋"/>
          <w:sz w:val="32"/>
          <w:szCs w:val="32"/>
        </w:rPr>
        <w:t>在特殊教育学校建立特殊教育资源教室，配齐基本教育教学和康复设备，为残疾学生提供个性化教育和康复训练。加大宣传力度，提高残疾儿童入学率、控辍率。对偏远乡镇轻微残疾儿童，采取就近入学、随班就读的措施。加强特殊教育经费保障，义务教育特教学校生均预算内公用经费标准从2016年起提高到6000元。贫困村所在乡镇至少建成1个留守儿童关爱中心，建立留守儿童档案和工作台账，开设亲情电话，招募志愿者，进行思想引导、生活指导、学业辅导、心理疏导。</w:t>
      </w:r>
    </w:p>
    <w:p>
      <w:pPr>
        <w:spacing w:line="560" w:lineRule="exact"/>
        <w:ind w:firstLine="642" w:firstLineChars="200"/>
        <w:rPr>
          <w:rFonts w:hint="eastAsia" w:ascii="仿宋" w:hAnsi="仿宋" w:eastAsia="仿宋" w:cs="仿宋"/>
          <w:b/>
          <w:sz w:val="32"/>
          <w:szCs w:val="32"/>
        </w:rPr>
      </w:pPr>
      <w:r>
        <w:rPr>
          <w:rFonts w:hint="eastAsia" w:ascii="仿宋" w:hAnsi="仿宋" w:eastAsia="仿宋" w:cs="仿宋"/>
          <w:b/>
          <w:sz w:val="32"/>
          <w:szCs w:val="32"/>
        </w:rPr>
        <w:t>（三）加强贫困乡村学校教师队伍建设</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1、及时补充贫困乡村学校教师。</w:t>
      </w:r>
      <w:r>
        <w:rPr>
          <w:rFonts w:hint="eastAsia" w:ascii="仿宋" w:hAnsi="仿宋" w:eastAsia="仿宋" w:cs="仿宋"/>
          <w:sz w:val="32"/>
          <w:szCs w:val="32"/>
        </w:rPr>
        <w:t>遵循“贫困乡村公办幼儿园以公办教师为主，适当增加寄宿制学校、农村教学点教职工编制”的原则，把每年补进教师的60%以上分配到偏远乡镇和贫困乡村学校，强化学校教师队伍建设，提升学校师资水平，为提高学校教育教学质量提供师资保障。</w:t>
      </w:r>
    </w:p>
    <w:p>
      <w:pPr>
        <w:spacing w:line="560" w:lineRule="exact"/>
        <w:ind w:firstLine="642" w:firstLineChars="200"/>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sz w:val="32"/>
          <w:szCs w:val="32"/>
        </w:rPr>
        <w:t>2、组织教育志愿服务团。</w:t>
      </w:r>
      <w:r>
        <w:rPr>
          <w:rFonts w:hint="eastAsia" w:ascii="仿宋" w:hAnsi="仿宋" w:eastAsia="仿宋" w:cs="仿宋"/>
          <w:b w:val="0"/>
          <w:i w:val="0"/>
          <w:caps w:val="0"/>
          <w:color w:val="333333"/>
          <w:spacing w:val="0"/>
          <w:kern w:val="0"/>
          <w:sz w:val="32"/>
          <w:szCs w:val="32"/>
          <w:shd w:val="clear" w:fill="FFFFFF"/>
          <w:lang w:val="en-US" w:eastAsia="zh-CN" w:bidi="ar"/>
        </w:rPr>
        <w:t>借鉴政府购买服务的方式，从2017年开始，每年投入2000万元左右，组织教育志愿服务团，在确保教师需求兜底的基础上，高薪招聘优秀教师，全面提升教师整体素质和教育教学质量。</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3、全覆盖轮训贫困乡村学校教师（校长）。</w:t>
      </w:r>
      <w:r>
        <w:rPr>
          <w:rFonts w:hint="eastAsia" w:ascii="仿宋" w:hAnsi="仿宋" w:eastAsia="仿宋" w:cs="仿宋"/>
          <w:sz w:val="32"/>
          <w:szCs w:val="32"/>
        </w:rPr>
        <w:t>“国培”、“省培”、“市培”项目重点向贫困乡村学校教师倾斜，实现贫困乡村教师（校长）培训全覆盖，其中201</w:t>
      </w:r>
      <w:r>
        <w:rPr>
          <w:rFonts w:hint="eastAsia" w:ascii="仿宋" w:hAnsi="仿宋" w:eastAsia="仿宋" w:cs="仿宋"/>
          <w:sz w:val="32"/>
          <w:szCs w:val="32"/>
          <w:lang w:val="en-US" w:eastAsia="zh-CN"/>
        </w:rPr>
        <w:t>8</w:t>
      </w:r>
      <w:r>
        <w:rPr>
          <w:rFonts w:hint="eastAsia" w:ascii="仿宋" w:hAnsi="仿宋" w:eastAsia="仿宋" w:cs="仿宋"/>
          <w:sz w:val="32"/>
          <w:szCs w:val="32"/>
        </w:rPr>
        <w:t>年2260人次、201</w:t>
      </w:r>
      <w:r>
        <w:rPr>
          <w:rFonts w:hint="eastAsia" w:ascii="仿宋" w:hAnsi="仿宋" w:eastAsia="仿宋" w:cs="仿宋"/>
          <w:sz w:val="32"/>
          <w:szCs w:val="32"/>
          <w:lang w:val="en-US" w:eastAsia="zh-CN"/>
        </w:rPr>
        <w:t>9</w:t>
      </w:r>
      <w:r>
        <w:rPr>
          <w:rFonts w:hint="eastAsia" w:ascii="仿宋" w:hAnsi="仿宋" w:eastAsia="仿宋" w:cs="仿宋"/>
          <w:sz w:val="32"/>
          <w:szCs w:val="32"/>
        </w:rPr>
        <w:t>年1620人次、20</w:t>
      </w:r>
      <w:r>
        <w:rPr>
          <w:rFonts w:hint="eastAsia" w:ascii="仿宋" w:hAnsi="仿宋" w:eastAsia="仿宋" w:cs="仿宋"/>
          <w:sz w:val="32"/>
          <w:szCs w:val="32"/>
          <w:lang w:val="en-US" w:eastAsia="zh-CN"/>
        </w:rPr>
        <w:t>20</w:t>
      </w:r>
      <w:r>
        <w:rPr>
          <w:rFonts w:hint="eastAsia" w:ascii="仿宋" w:hAnsi="仿宋" w:eastAsia="仿宋" w:cs="仿宋"/>
          <w:sz w:val="32"/>
          <w:szCs w:val="32"/>
        </w:rPr>
        <w:t>年1200人次。</w:t>
      </w:r>
    </w:p>
    <w:p>
      <w:pPr>
        <w:spacing w:line="560" w:lineRule="exact"/>
        <w:ind w:firstLine="642" w:firstLineChars="200"/>
        <w:rPr>
          <w:rFonts w:hint="eastAsia" w:ascii="仿宋" w:hAnsi="仿宋" w:eastAsia="仿宋" w:cs="仿宋"/>
          <w:sz w:val="32"/>
          <w:szCs w:val="32"/>
        </w:rPr>
      </w:pPr>
      <w:r>
        <w:rPr>
          <w:rFonts w:hint="eastAsia" w:ascii="仿宋" w:hAnsi="仿宋" w:eastAsia="仿宋" w:cs="仿宋"/>
          <w:b/>
          <w:sz w:val="32"/>
          <w:szCs w:val="32"/>
        </w:rPr>
        <w:t>4、加大对贫困乡村学校支教力度。</w:t>
      </w:r>
      <w:r>
        <w:rPr>
          <w:rFonts w:hint="eastAsia" w:ascii="仿宋" w:hAnsi="仿宋" w:eastAsia="仿宋" w:cs="仿宋"/>
          <w:sz w:val="32"/>
          <w:szCs w:val="32"/>
        </w:rPr>
        <w:t>加大城乡教师交流力度，城镇优质学校骨干教师支教的人数要占到贫困乡村学校教师总数的3%以上。对于到偏远乡镇和贫困乡村学校支教两年以上的教师，在晋升职称时，给予加分照顾的优惠条件。</w:t>
      </w:r>
    </w:p>
    <w:p>
      <w:pPr>
        <w:spacing w:line="560" w:lineRule="exact"/>
        <w:ind w:firstLine="642" w:firstLineChars="200"/>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sz w:val="32"/>
          <w:szCs w:val="32"/>
        </w:rPr>
        <w:t>5、提高教师待遇。</w:t>
      </w:r>
      <w:r>
        <w:rPr>
          <w:rFonts w:hint="eastAsia" w:ascii="仿宋" w:hAnsi="仿宋" w:eastAsia="仿宋" w:cs="仿宋"/>
          <w:b w:val="0"/>
          <w:i w:val="0"/>
          <w:caps w:val="0"/>
          <w:color w:val="333333"/>
          <w:spacing w:val="0"/>
          <w:kern w:val="0"/>
          <w:sz w:val="32"/>
          <w:szCs w:val="32"/>
          <w:shd w:val="clear" w:fill="FFFFFF"/>
          <w:lang w:val="en-US" w:eastAsia="zh-CN" w:bidi="ar"/>
        </w:rPr>
        <w:t>继续实施“乡村教师生活补助”和“乡镇干部工作补贴”计划。扩大贫困乡村学校教师评模评优及中级、高级职称申报比例。提高义务段教师待遇，从2017年开始，义务教育学段教师按照每年人均5000元左右的标准进行奖励。多策并举，提升义务教育阶段学校和贫困乡村学校教师的待遇和工作积极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val="en-US" w:eastAsia="zh-CN"/>
        </w:rPr>
      </w:pPr>
    </w:p>
    <w:p>
      <w:pPr>
        <w:pStyle w:val="6"/>
        <w:keepNext w:val="0"/>
        <w:keepLines w:val="0"/>
        <w:pageBreakBefore w:val="0"/>
        <w:widowControl/>
        <w:numPr>
          <w:ilvl w:val="0"/>
          <w:numId w:val="1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 xml:space="preserve"> 卫生医疗脱贫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val="0"/>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加强贫困乡村医疗卫生机构基础设施建设，将危房多、条件差、不达村的乡村医疗卫生机构作为优先扶持的建设重点，实施贫困村卫生室改扩建计划，全面推进县级公立医院改革，建立县级医院与基层机构分工协作机制。推进全科医生制度建设，加大乡村医生培训力度，有计划地引进、培训乡村合格医生，鼓励市、县医务人员到贫困村开展诊疗服务、临床教学、技术培训等多种形式的帮扶活动。积极实施国家基本公共卫生和重大公共卫生服务项目，加强重大疾病、传染性疾病和地方病的防治，重点突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val="0"/>
          <w:i w:val="0"/>
          <w:caps w:val="0"/>
          <w:color w:val="333333"/>
          <w:spacing w:val="0"/>
          <w:sz w:val="32"/>
          <w:szCs w:val="32"/>
          <w:shd w:val="clear" w:fill="FFFFFF"/>
          <w:lang w:val="en-US" w:eastAsia="zh-CN"/>
        </w:rPr>
      </w:pP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解决严重威胁妇女儿童健康的突出问题，有效降低贫困地区妇女儿童死亡率和患病率。加强全民健康教育与健康促进工作，结合农村污染源治理，深入开展爱国卫生运动，不断提高贫困群众健康素养水平。2018年，县、镇、村三级医疗卫生服务网络基本健全，每</w:t>
      </w:r>
      <w:r>
        <w:rPr>
          <w:rFonts w:hint="eastAsia" w:ascii="仿宋" w:hAnsi="仿宋" w:eastAsia="仿宋" w:cs="仿宋"/>
          <w:b w:val="0"/>
          <w:i w:val="0"/>
          <w:caps w:val="0"/>
          <w:color w:val="333333"/>
          <w:spacing w:val="0"/>
          <w:sz w:val="32"/>
          <w:szCs w:val="32"/>
          <w:shd w:val="clear" w:fill="FFFFFF"/>
          <w:lang w:eastAsia="zh-CN"/>
        </w:rPr>
        <w:t>乡</w:t>
      </w:r>
      <w:r>
        <w:rPr>
          <w:rFonts w:hint="eastAsia" w:ascii="仿宋" w:hAnsi="仿宋" w:eastAsia="仿宋" w:cs="仿宋"/>
          <w:b w:val="0"/>
          <w:i w:val="0"/>
          <w:caps w:val="0"/>
          <w:color w:val="333333"/>
          <w:spacing w:val="0"/>
          <w:sz w:val="32"/>
          <w:szCs w:val="32"/>
          <w:shd w:val="clear" w:fill="FFFFFF"/>
        </w:rPr>
        <w:t>镇建好1所卫生院，每卫生院至少有1名合格的全科医生；每个贫困村建有1个村卫生室。</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lang w:val="en-US" w:eastAsia="zh-CN"/>
        </w:rPr>
        <w:t xml:space="preserve">    结合我县实际情况，不断深化医药卫生体制改革，建立健全基本医疗卫生制度，加快医疗卫生事业发展，优先满足群众基本医疗卫生需求。实现基层卫生服务全覆盖，每个村有标准卫生室，有合格的医生；有计划生育宣传教育场所，低生育水平持续稳定。投资1.41亿元。详见卫生建</w:t>
      </w:r>
      <w:r>
        <w:rPr>
          <w:rFonts w:hint="eastAsia" w:ascii="仿宋" w:hAnsi="仿宋" w:eastAsia="仿宋" w:cs="仿宋"/>
          <w:b w:val="0"/>
          <w:i w:val="0"/>
          <w:caps w:val="0"/>
          <w:color w:val="333333"/>
          <w:spacing w:val="0"/>
          <w:sz w:val="32"/>
          <w:szCs w:val="32"/>
          <w:shd w:val="clear" w:fill="FFFFFF"/>
        </w:rPr>
        <w:t>设内容表</w:t>
      </w:r>
    </w:p>
    <w:tbl>
      <w:tblPr>
        <w:tblStyle w:val="7"/>
        <w:tblW w:w="7913" w:type="dxa"/>
        <w:jc w:val="center"/>
        <w:tblLayout w:type="fixed"/>
        <w:tblCellMar>
          <w:top w:w="0" w:type="dxa"/>
          <w:left w:w="108" w:type="dxa"/>
          <w:bottom w:w="0" w:type="dxa"/>
          <w:right w:w="108" w:type="dxa"/>
        </w:tblCellMar>
      </w:tblPr>
      <w:tblGrid>
        <w:gridCol w:w="676"/>
        <w:gridCol w:w="3226"/>
        <w:gridCol w:w="895"/>
        <w:gridCol w:w="895"/>
        <w:gridCol w:w="537"/>
        <w:gridCol w:w="716"/>
        <w:gridCol w:w="968"/>
      </w:tblGrid>
      <w:tr>
        <w:tblPrEx>
          <w:tblCellMar>
            <w:top w:w="0" w:type="dxa"/>
            <w:left w:w="108" w:type="dxa"/>
            <w:bottom w:w="0" w:type="dxa"/>
            <w:right w:w="108" w:type="dxa"/>
          </w:tblCellMar>
        </w:tblPrEx>
        <w:trPr>
          <w:trHeight w:val="341"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pacing w:val="-20"/>
                <w:w w:val="95"/>
                <w:kern w:val="0"/>
                <w:sz w:val="21"/>
                <w:szCs w:val="21"/>
              </w:rPr>
            </w:pPr>
            <w:r>
              <w:rPr>
                <w:rFonts w:hint="eastAsia" w:ascii="仿宋" w:hAnsi="仿宋" w:eastAsia="仿宋" w:cs="仿宋"/>
                <w:color w:val="auto"/>
                <w:spacing w:val="-20"/>
                <w:w w:val="95"/>
                <w:kern w:val="0"/>
                <w:sz w:val="21"/>
                <w:szCs w:val="21"/>
              </w:rPr>
              <w:t>序</w:t>
            </w:r>
          </w:p>
          <w:p>
            <w:pPr>
              <w:widowControl/>
              <w:spacing w:line="360" w:lineRule="exact"/>
              <w:jc w:val="center"/>
              <w:rPr>
                <w:rFonts w:hint="eastAsia" w:ascii="仿宋" w:hAnsi="仿宋" w:eastAsia="仿宋" w:cs="仿宋"/>
                <w:color w:val="auto"/>
                <w:spacing w:val="-20"/>
                <w:w w:val="95"/>
                <w:kern w:val="0"/>
                <w:sz w:val="21"/>
                <w:szCs w:val="21"/>
              </w:rPr>
            </w:pPr>
            <w:r>
              <w:rPr>
                <w:rFonts w:hint="eastAsia" w:ascii="仿宋" w:hAnsi="仿宋" w:eastAsia="仿宋" w:cs="仿宋"/>
                <w:color w:val="auto"/>
                <w:spacing w:val="-20"/>
                <w:w w:val="95"/>
                <w:kern w:val="0"/>
                <w:sz w:val="21"/>
                <w:szCs w:val="21"/>
              </w:rPr>
              <w:t>号</w:t>
            </w:r>
          </w:p>
        </w:tc>
        <w:tc>
          <w:tcPr>
            <w:tcW w:w="322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项目分类</w:t>
            </w:r>
          </w:p>
        </w:tc>
        <w:tc>
          <w:tcPr>
            <w:tcW w:w="89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pacing w:val="-20"/>
                <w:w w:val="92"/>
                <w:kern w:val="0"/>
                <w:sz w:val="21"/>
                <w:szCs w:val="21"/>
              </w:rPr>
            </w:pPr>
            <w:r>
              <w:rPr>
                <w:rFonts w:hint="eastAsia" w:ascii="仿宋" w:hAnsi="仿宋" w:eastAsia="仿宋" w:cs="仿宋"/>
                <w:color w:val="auto"/>
                <w:spacing w:val="-20"/>
                <w:w w:val="92"/>
                <w:kern w:val="0"/>
                <w:sz w:val="21"/>
                <w:szCs w:val="21"/>
              </w:rPr>
              <w:t>建设</w:t>
            </w:r>
          </w:p>
          <w:p>
            <w:pPr>
              <w:widowControl/>
              <w:spacing w:line="360" w:lineRule="exact"/>
              <w:jc w:val="center"/>
              <w:rPr>
                <w:rFonts w:hint="eastAsia" w:ascii="仿宋" w:hAnsi="仿宋" w:eastAsia="仿宋" w:cs="仿宋"/>
                <w:color w:val="auto"/>
                <w:w w:val="92"/>
                <w:kern w:val="0"/>
                <w:sz w:val="21"/>
                <w:szCs w:val="21"/>
              </w:rPr>
            </w:pPr>
            <w:r>
              <w:rPr>
                <w:rFonts w:hint="eastAsia" w:ascii="仿宋" w:hAnsi="仿宋" w:eastAsia="仿宋" w:cs="仿宋"/>
                <w:color w:val="auto"/>
                <w:spacing w:val="-20"/>
                <w:w w:val="92"/>
                <w:kern w:val="0"/>
                <w:sz w:val="21"/>
                <w:szCs w:val="21"/>
              </w:rPr>
              <w:t>性质</w:t>
            </w:r>
          </w:p>
        </w:tc>
        <w:tc>
          <w:tcPr>
            <w:tcW w:w="895"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pacing w:val="-20"/>
                <w:w w:val="95"/>
                <w:kern w:val="0"/>
                <w:sz w:val="21"/>
                <w:szCs w:val="21"/>
              </w:rPr>
            </w:pPr>
            <w:r>
              <w:rPr>
                <w:rFonts w:hint="eastAsia" w:ascii="仿宋" w:hAnsi="仿宋" w:eastAsia="仿宋" w:cs="仿宋"/>
                <w:color w:val="auto"/>
                <w:spacing w:val="-20"/>
                <w:w w:val="95"/>
                <w:kern w:val="0"/>
                <w:sz w:val="21"/>
                <w:szCs w:val="21"/>
              </w:rPr>
              <w:t>实施</w:t>
            </w:r>
          </w:p>
          <w:p>
            <w:pPr>
              <w:widowControl/>
              <w:spacing w:line="360" w:lineRule="exact"/>
              <w:jc w:val="center"/>
              <w:rPr>
                <w:rFonts w:hint="eastAsia" w:ascii="仿宋" w:hAnsi="仿宋" w:eastAsia="仿宋" w:cs="仿宋"/>
                <w:color w:val="auto"/>
                <w:w w:val="95"/>
                <w:kern w:val="0"/>
                <w:sz w:val="21"/>
                <w:szCs w:val="21"/>
              </w:rPr>
            </w:pPr>
            <w:r>
              <w:rPr>
                <w:rFonts w:hint="eastAsia" w:ascii="仿宋" w:hAnsi="仿宋" w:eastAsia="仿宋" w:cs="仿宋"/>
                <w:color w:val="auto"/>
                <w:spacing w:val="-20"/>
                <w:w w:val="95"/>
                <w:kern w:val="0"/>
                <w:sz w:val="21"/>
                <w:szCs w:val="21"/>
              </w:rPr>
              <w:t>年限</w:t>
            </w:r>
          </w:p>
        </w:tc>
        <w:tc>
          <w:tcPr>
            <w:tcW w:w="53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单位</w:t>
            </w:r>
          </w:p>
        </w:tc>
        <w:tc>
          <w:tcPr>
            <w:tcW w:w="71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规模</w:t>
            </w:r>
          </w:p>
        </w:tc>
        <w:tc>
          <w:tcPr>
            <w:tcW w:w="96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spacing w:val="-20"/>
                <w:w w:val="90"/>
                <w:kern w:val="0"/>
                <w:sz w:val="21"/>
                <w:szCs w:val="21"/>
              </w:rPr>
            </w:pPr>
            <w:r>
              <w:rPr>
                <w:rFonts w:hint="eastAsia" w:ascii="仿宋" w:hAnsi="仿宋" w:eastAsia="仿宋" w:cs="仿宋"/>
                <w:color w:val="auto"/>
                <w:spacing w:val="-20"/>
                <w:w w:val="90"/>
                <w:kern w:val="0"/>
                <w:sz w:val="21"/>
                <w:szCs w:val="21"/>
              </w:rPr>
              <w:t>投资</w:t>
            </w:r>
          </w:p>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spacing w:val="-20"/>
                <w:w w:val="90"/>
                <w:kern w:val="0"/>
                <w:sz w:val="21"/>
                <w:szCs w:val="21"/>
              </w:rPr>
              <w:t>（亿元）</w:t>
            </w:r>
          </w:p>
        </w:tc>
      </w:tr>
      <w:tr>
        <w:tblPrEx>
          <w:tblCellMar>
            <w:top w:w="0" w:type="dxa"/>
            <w:left w:w="108" w:type="dxa"/>
            <w:bottom w:w="0" w:type="dxa"/>
            <w:right w:w="108" w:type="dxa"/>
          </w:tblCellMar>
        </w:tblPrEx>
        <w:trPr>
          <w:trHeight w:val="420"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9个深度贫困村卫生室建设项目</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2018</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9</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247.1</w:t>
            </w:r>
          </w:p>
        </w:tc>
      </w:tr>
      <w:tr>
        <w:tblPrEx>
          <w:tblCellMar>
            <w:top w:w="0" w:type="dxa"/>
            <w:left w:w="108" w:type="dxa"/>
            <w:bottom w:w="0" w:type="dxa"/>
            <w:right w:w="108" w:type="dxa"/>
          </w:tblCellMar>
        </w:tblPrEx>
        <w:trPr>
          <w:trHeight w:val="420"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贫困村卫生室标准化设备配套</w:t>
            </w:r>
          </w:p>
        </w:tc>
        <w:tc>
          <w:tcPr>
            <w:tcW w:w="895" w:type="dxa"/>
            <w:tcBorders>
              <w:top w:val="single" w:color="auto" w:sz="4" w:space="0"/>
              <w:left w:val="single" w:color="auto" w:sz="4" w:space="0"/>
              <w:bottom w:val="single" w:color="auto" w:sz="4" w:space="0"/>
              <w:right w:val="single" w:color="auto" w:sz="4" w:space="0"/>
            </w:tcBorders>
            <w:vAlign w:val="bottom"/>
          </w:tcPr>
          <w:p>
            <w:pPr>
              <w:widowControl/>
              <w:spacing w:line="36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2018</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97</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150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保健院二甲医院创建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1000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4</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县人民医院二甲医院复审</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中医院二甲医院创建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1000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6</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内乡县人民医院重点科室建设</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2020</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7</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医疗设备投入</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8</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1000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8</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医疗设备投入</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2020</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7</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1000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9</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医疗人才培养</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340</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医疗人才培养</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2020</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350</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非贫困村中20个不达标卫生室建设</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590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12</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县乡医疗机构污水处理</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1740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13</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贫困人口老年人医养结合项目（师岗）</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995</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14</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贫困人口老年人医养结合项目（大桥）</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900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15</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贫困人口老年人医养结合项目（余关）</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2020</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450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16</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贫困人口老年人医养结合项目（王店）</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2020</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500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17</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乡镇卫生院和村卫生室信息化系统改造和信息中心平台建设</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1140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18</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机房硬件建设</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19</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县级人民医院、第二人民医院、中医院、保健院改造HIS系统</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2020</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300</w:t>
            </w:r>
          </w:p>
        </w:tc>
      </w:tr>
      <w:tr>
        <w:tblPrEx>
          <w:tblCellMar>
            <w:top w:w="0" w:type="dxa"/>
            <w:left w:w="108" w:type="dxa"/>
            <w:bottom w:w="0" w:type="dxa"/>
            <w:right w:w="108" w:type="dxa"/>
          </w:tblCellMar>
        </w:tblPrEx>
        <w:trPr>
          <w:trHeight w:val="249" w:hRule="atLeast"/>
          <w:jc w:val="center"/>
        </w:trPr>
        <w:tc>
          <w:tcPr>
            <w:tcW w:w="676" w:type="dxa"/>
            <w:tcBorders>
              <w:top w:val="single" w:color="auto" w:sz="4" w:space="0"/>
              <w:left w:val="single" w:color="auto" w:sz="4" w:space="0"/>
              <w:bottom w:val="single" w:color="auto" w:sz="4" w:space="0"/>
              <w:right w:val="single" w:color="auto" w:sz="4" w:space="0"/>
            </w:tcBorders>
            <w:vAlign w:val="bottom"/>
          </w:tcPr>
          <w:p>
            <w:pPr>
              <w:widowControl/>
              <w:spacing w:line="48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w:t>
            </w:r>
          </w:p>
        </w:tc>
        <w:tc>
          <w:tcPr>
            <w:tcW w:w="322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color w:val="auto"/>
                <w:spacing w:val="-20"/>
                <w:w w:val="90"/>
                <w:sz w:val="21"/>
                <w:szCs w:val="21"/>
              </w:rPr>
            </w:pPr>
            <w:r>
              <w:rPr>
                <w:rFonts w:hint="eastAsia" w:ascii="仿宋" w:hAnsi="仿宋" w:eastAsia="仿宋" w:cs="仿宋"/>
                <w:i w:val="0"/>
                <w:color w:val="auto"/>
                <w:kern w:val="0"/>
                <w:sz w:val="21"/>
                <w:szCs w:val="21"/>
                <w:u w:val="none"/>
                <w:lang w:val="en-US" w:eastAsia="zh-CN" w:bidi="ar"/>
              </w:rPr>
              <w:t>贫困人口精神病集中供养项目</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新建</w:t>
            </w:r>
          </w:p>
        </w:tc>
        <w:tc>
          <w:tcPr>
            <w:tcW w:w="89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w:t>
            </w:r>
          </w:p>
        </w:tc>
        <w:tc>
          <w:tcPr>
            <w:tcW w:w="53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eastAsia="zh-CN"/>
              </w:rPr>
              <w:t>个</w:t>
            </w:r>
          </w:p>
        </w:tc>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w:t>
            </w:r>
          </w:p>
        </w:tc>
        <w:tc>
          <w:tcPr>
            <w:tcW w:w="9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1400</w:t>
            </w: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420" w:leftChars="0" w:right="0" w:rightChars="0"/>
        <w:jc w:val="both"/>
        <w:rPr>
          <w:rFonts w:hint="eastAsia" w:ascii="仿宋" w:hAnsi="仿宋" w:eastAsia="仿宋" w:cs="仿宋"/>
          <w:b/>
          <w:bCs/>
          <w:i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仿宋" w:hAnsi="仿宋" w:eastAsia="仿宋" w:cs="仿宋"/>
          <w:b/>
          <w:bCs/>
          <w:i w:val="0"/>
          <w:caps w:val="0"/>
          <w:color w:val="333333"/>
          <w:spacing w:val="0"/>
          <w:sz w:val="32"/>
          <w:szCs w:val="32"/>
          <w:shd w:val="clear" w:fill="FFFFFF"/>
          <w:lang w:val="en-US" w:eastAsia="zh-CN"/>
        </w:rPr>
      </w:pPr>
      <w:r>
        <w:rPr>
          <w:rFonts w:hint="eastAsia" w:ascii="仿宋" w:hAnsi="仿宋" w:eastAsia="仿宋" w:cs="仿宋"/>
          <w:b/>
          <w:bCs/>
          <w:i w:val="0"/>
          <w:caps w:val="0"/>
          <w:color w:val="333333"/>
          <w:spacing w:val="0"/>
          <w:sz w:val="32"/>
          <w:szCs w:val="32"/>
          <w:shd w:val="clear" w:fill="FFFFFF"/>
          <w:lang w:val="en-US" w:eastAsia="zh-CN"/>
        </w:rPr>
        <w:t>第四节  生态保护脱贫</w:t>
      </w:r>
    </w:p>
    <w:p>
      <w:pPr>
        <w:spacing w:line="360" w:lineRule="auto"/>
        <w:ind w:firstLine="640" w:firstLineChars="200"/>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 xml:space="preserve"> 加强重点区域生态环境保护，大力推动林业生态建设，做好生态系统修复与保护，构建多层次、网络化、功能复合的生态系统。</w:t>
      </w:r>
      <w:bookmarkStart w:id="5" w:name="_Toc440535983"/>
      <w:bookmarkStart w:id="6" w:name="_Toc435646778"/>
    </w:p>
    <w:p>
      <w:pPr>
        <w:spacing w:line="360" w:lineRule="auto"/>
        <w:ind w:firstLine="642" w:firstLineChars="200"/>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bCs/>
          <w:i w:val="0"/>
          <w:caps w:val="0"/>
          <w:color w:val="333333"/>
          <w:spacing w:val="0"/>
          <w:kern w:val="0"/>
          <w:sz w:val="32"/>
          <w:szCs w:val="32"/>
          <w:shd w:val="clear" w:fill="FFFFFF"/>
          <w:lang w:val="en-US" w:eastAsia="zh-CN" w:bidi="ar"/>
        </w:rPr>
        <w:t>一、加强重点区域生态环境保护</w:t>
      </w:r>
      <w:bookmarkEnd w:id="5"/>
      <w:bookmarkEnd w:id="6"/>
    </w:p>
    <w:p>
      <w:pPr>
        <w:spacing w:line="360" w:lineRule="auto"/>
        <w:ind w:firstLine="640" w:firstLineChars="200"/>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按照国家、河南省生态保护红线划定的相关要求，科学划定并严守生态环境保护红线，将辖区饮用水源地、自然保护区等重点区域纳入红线管理。加强南水北调中线工程源头汇水区生态功能区、宝天曼国家地质公园生态功能区、湍河湿地省级自然保护区等重点区域生态环境保护，增强生态服务功能,构建区域生态安全屏障。</w:t>
      </w:r>
      <w:bookmarkStart w:id="7" w:name="_Toc435646779"/>
      <w:bookmarkStart w:id="8" w:name="_Toc440535984"/>
    </w:p>
    <w:p>
      <w:pPr>
        <w:spacing w:line="360" w:lineRule="auto"/>
        <w:ind w:firstLine="642" w:firstLineChars="200"/>
        <w:rPr>
          <w:rFonts w:hint="eastAsia" w:ascii="仿宋" w:hAnsi="仿宋" w:eastAsia="仿宋" w:cs="仿宋"/>
          <w:b/>
          <w:bCs/>
          <w:i w:val="0"/>
          <w:caps w:val="0"/>
          <w:color w:val="333333"/>
          <w:spacing w:val="0"/>
          <w:kern w:val="0"/>
          <w:sz w:val="32"/>
          <w:szCs w:val="32"/>
          <w:shd w:val="clear" w:fill="FFFFFF"/>
          <w:lang w:val="en-US" w:eastAsia="zh-CN" w:bidi="ar"/>
        </w:rPr>
      </w:pPr>
      <w:r>
        <w:rPr>
          <w:rFonts w:hint="eastAsia" w:ascii="仿宋" w:hAnsi="仿宋" w:eastAsia="仿宋" w:cs="仿宋"/>
          <w:b/>
          <w:bCs/>
          <w:i w:val="0"/>
          <w:caps w:val="0"/>
          <w:color w:val="333333"/>
          <w:spacing w:val="0"/>
          <w:kern w:val="0"/>
          <w:sz w:val="32"/>
          <w:szCs w:val="32"/>
          <w:shd w:val="clear" w:fill="FFFFFF"/>
          <w:lang w:val="en-US" w:eastAsia="zh-CN" w:bidi="ar"/>
        </w:rPr>
        <w:t>二、大力推动林业生态建设</w:t>
      </w:r>
      <w:bookmarkEnd w:id="7"/>
      <w:bookmarkEnd w:id="8"/>
    </w:p>
    <w:p>
      <w:pPr>
        <w:spacing w:line="360" w:lineRule="auto"/>
        <w:ind w:firstLine="640" w:firstLineChars="200"/>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着力推进林业生态体系、林业产业体系、支撑保障体系等三大体系建设，实施山区生态林、生态廊道、村镇和环城林带、生态公益林等等重点林业工程，实现林业新常态下森林资源面积、林木蓄积量持续“双增”。到2020年，全县森林覆盖率达到62%；活立木蓄积量增加100万立方米，达到420万立方米。</w:t>
      </w:r>
    </w:p>
    <w:tbl>
      <w:tblPr>
        <w:tblStyle w:val="7"/>
        <w:tblW w:w="8963" w:type="dxa"/>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8963"/>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15" w:hRule="atLeast"/>
          <w:jc w:val="center"/>
        </w:trPr>
        <w:tc>
          <w:tcPr>
            <w:tcW w:w="8963" w:type="dxa"/>
            <w:vAlign w:val="center"/>
          </w:tcPr>
          <w:p>
            <w:pPr>
              <w:adjustRightInd w:val="0"/>
              <w:spacing w:line="500" w:lineRule="exact"/>
              <w:jc w:val="center"/>
              <w:rPr>
                <w:rFonts w:hint="eastAsia" w:ascii="仿宋" w:hAnsi="仿宋" w:eastAsia="仿宋" w:cs="仿宋"/>
                <w:b/>
                <w:kern w:val="0"/>
                <w:sz w:val="21"/>
                <w:szCs w:val="21"/>
              </w:rPr>
            </w:pPr>
            <w:r>
              <w:rPr>
                <w:rFonts w:hint="eastAsia" w:ascii="仿宋" w:hAnsi="仿宋" w:eastAsia="仿宋" w:cs="仿宋"/>
                <w:b/>
                <w:kern w:val="0"/>
                <w:sz w:val="21"/>
                <w:szCs w:val="21"/>
              </w:rPr>
              <w:t>“</w:t>
            </w:r>
            <w:r>
              <w:rPr>
                <w:rFonts w:hint="eastAsia" w:ascii="仿宋" w:hAnsi="仿宋" w:eastAsia="仿宋" w:cs="仿宋"/>
                <w:b/>
                <w:kern w:val="0"/>
                <w:sz w:val="21"/>
                <w:szCs w:val="21"/>
                <w:lang w:val="en-US" w:eastAsia="zh-CN"/>
              </w:rPr>
              <w:t>2018-2020</w:t>
            </w:r>
            <w:r>
              <w:rPr>
                <w:rFonts w:hint="eastAsia" w:ascii="仿宋" w:hAnsi="仿宋" w:eastAsia="仿宋" w:cs="仿宋"/>
                <w:b/>
                <w:kern w:val="0"/>
                <w:sz w:val="21"/>
                <w:szCs w:val="21"/>
              </w:rPr>
              <w:t>林业建设重点工程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613" w:hRule="atLeast"/>
          <w:jc w:val="center"/>
        </w:trPr>
        <w:tc>
          <w:tcPr>
            <w:tcW w:w="8963" w:type="dxa"/>
          </w:tcPr>
          <w:p>
            <w:pPr>
              <w:pStyle w:val="12"/>
              <w:widowControl w:val="0"/>
              <w:spacing w:line="500" w:lineRule="exact"/>
              <w:ind w:firstLine="390" w:firstLineChars="185"/>
              <w:rPr>
                <w:rFonts w:hint="eastAsia" w:ascii="仿宋" w:hAnsi="仿宋" w:eastAsia="仿宋" w:cs="仿宋"/>
                <w:color w:val="auto"/>
                <w:kern w:val="2"/>
                <w:sz w:val="21"/>
                <w:szCs w:val="21"/>
              </w:rPr>
            </w:pPr>
            <w:r>
              <w:rPr>
                <w:rFonts w:hint="eastAsia" w:ascii="仿宋" w:hAnsi="仿宋" w:eastAsia="仿宋" w:cs="仿宋"/>
                <w:b/>
                <w:color w:val="auto"/>
                <w:kern w:val="2"/>
                <w:sz w:val="21"/>
                <w:szCs w:val="21"/>
              </w:rPr>
              <w:t>山区生态林工程。</w:t>
            </w:r>
            <w:r>
              <w:rPr>
                <w:rFonts w:hint="eastAsia" w:ascii="仿宋" w:hAnsi="仿宋" w:eastAsia="仿宋" w:cs="仿宋"/>
                <w:color w:val="auto"/>
                <w:kern w:val="2"/>
                <w:sz w:val="21"/>
                <w:szCs w:val="21"/>
              </w:rPr>
              <w:t>一是北部山区生态林营造区。以宜林荒山荒地绿化和中幼林抚育为重点，完成长防林、退耕还林工程荒山造林、林业生态省生态造林造林2万亩，中央财政补贴和省级项目中幼林抚育35万亩。二是西南部山地石漠化治理绿化区。以石漠化山地绿化和陡坡耕地退耕还林为重点，启动实施石漠化治理项目和新一轮退耕还林项目，争取完成石漠化治理3万亩，退耕还林2万亩。三是浅山丘陵林果基地培育示范区。以核桃、油桃发展和培育提升为重点，新发展3万亩（核桃2万亩，油桃、李等1万亩），品种改良提升5万亩，建成十万亩核桃基地和十万亩以油桃为主的特色干鲜果基地。四是中部通道绿化和示范村。以提升高速公路、国道、省道绿化水平和培育绿化示范村镇为重点，巩固提升通道绿化成果，全面完成县、乡两级道路绿化，95%以上的乡村道路和村庄得到绿化，80%的乡镇建成绿化模范乡镇，形成路为网、村为点、镇为面的网、点、面相结合绿化格局。</w:t>
            </w:r>
          </w:p>
          <w:p>
            <w:pPr>
              <w:pStyle w:val="12"/>
              <w:widowControl w:val="0"/>
              <w:spacing w:line="500" w:lineRule="exact"/>
              <w:ind w:firstLine="390" w:firstLineChars="185"/>
              <w:rPr>
                <w:rFonts w:hint="eastAsia" w:ascii="仿宋" w:hAnsi="仿宋" w:eastAsia="仿宋" w:cs="仿宋"/>
                <w:color w:val="auto"/>
                <w:kern w:val="2"/>
                <w:sz w:val="21"/>
                <w:szCs w:val="21"/>
              </w:rPr>
            </w:pPr>
            <w:r>
              <w:rPr>
                <w:rFonts w:hint="eastAsia" w:ascii="仿宋" w:hAnsi="仿宋" w:eastAsia="仿宋" w:cs="仿宋"/>
                <w:b/>
                <w:color w:val="auto"/>
                <w:kern w:val="2"/>
                <w:sz w:val="21"/>
                <w:szCs w:val="21"/>
              </w:rPr>
              <w:t>生态公益林保护工程。</w:t>
            </w:r>
            <w:r>
              <w:rPr>
                <w:rFonts w:hint="eastAsia" w:ascii="仿宋" w:hAnsi="仿宋" w:eastAsia="仿宋" w:cs="仿宋"/>
                <w:color w:val="auto"/>
                <w:kern w:val="2"/>
                <w:sz w:val="21"/>
                <w:szCs w:val="21"/>
              </w:rPr>
              <w:t>对北部山区和西南部生态脆弱区，突出生态林保护和管理，要切实抓好“十二五”期间的60.4万亩国家级、省级重点公益林管护工作。“十三五”期间，按照“严格保护、积极培育”的要求，我县规划公益林总面积为125万亩，纳入森林生态效益补偿范围；争取天保二期工程政策性社会性补助资金。力争使我县生态公益林面积占全县林地面积的80%以上。</w:t>
            </w:r>
          </w:p>
        </w:tc>
      </w:tr>
    </w:tbl>
    <w:p>
      <w:pPr>
        <w:pStyle w:val="3"/>
        <w:numPr>
          <w:ilvl w:val="2"/>
          <w:numId w:val="0"/>
        </w:numPr>
        <w:spacing w:after="0"/>
        <w:rPr>
          <w:rFonts w:hint="eastAsia" w:ascii="仿宋" w:hAnsi="仿宋" w:eastAsia="仿宋" w:cs="仿宋"/>
          <w:sz w:val="32"/>
          <w:szCs w:val="32"/>
        </w:rPr>
      </w:pPr>
      <w:bookmarkStart w:id="9" w:name="_Toc440535985"/>
      <w:bookmarkStart w:id="10" w:name="_Toc435646780"/>
      <w:r>
        <w:rPr>
          <w:rFonts w:hint="eastAsia" w:ascii="仿宋" w:hAnsi="仿宋" w:eastAsia="仿宋" w:cs="仿宋"/>
          <w:sz w:val="32"/>
          <w:szCs w:val="32"/>
          <w:lang w:val="en-US" w:eastAsia="zh-CN"/>
        </w:rPr>
        <w:t xml:space="preserve">    </w:t>
      </w:r>
      <w:r>
        <w:rPr>
          <w:rFonts w:hint="eastAsia" w:ascii="仿宋" w:hAnsi="仿宋" w:eastAsia="仿宋" w:cs="仿宋"/>
          <w:b/>
          <w:bCs w:val="0"/>
          <w:sz w:val="32"/>
          <w:szCs w:val="32"/>
          <w:lang w:val="en-US" w:eastAsia="zh-CN"/>
        </w:rPr>
        <w:t>三、</w:t>
      </w:r>
      <w:r>
        <w:rPr>
          <w:rFonts w:hint="eastAsia" w:ascii="仿宋" w:hAnsi="仿宋" w:eastAsia="仿宋" w:cs="仿宋"/>
          <w:b/>
          <w:bCs w:val="0"/>
          <w:sz w:val="32"/>
          <w:szCs w:val="32"/>
        </w:rPr>
        <w:t>做好生态系统修复与保护</w:t>
      </w:r>
      <w:bookmarkEnd w:id="9"/>
      <w:bookmarkEnd w:id="10"/>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坚持保护优先、自然恢复为主，实施山水林田湖生态保护和修复工程，构建生态廊道和生物多样性保护网络。继续推进口丹江口水源区水土保持综合治理，“长治”默河项目区、黄水河项目区水土保持综合治理。“十三五”期间，综合治理水土流失面积310平方公里，水土流失治理率达90％以上。建设琴溪湖水源地、打磨岗水源地水保及生态保护工程，使库水功能区基本实现达标，水功能区水质达标率提高到95%，保障水资源和水生态系统的良性循环。强化矿山生态保护与恢复，规范矿产资源开发，严格按照南水北调中线工程水源地的要求，控制矿产资源开采，加快矿产开采生态恢复，切实做到生态矿业。</w:t>
      </w:r>
      <w:bookmarkStart w:id="11" w:name="_Toc370669972"/>
      <w:bookmarkStart w:id="12" w:name="_Toc347333341"/>
      <w:bookmarkStart w:id="13" w:name="_Toc343061240"/>
      <w:r>
        <w:rPr>
          <w:rFonts w:hint="eastAsia" w:ascii="仿宋" w:hAnsi="仿宋" w:eastAsia="仿宋" w:cs="仿宋"/>
          <w:b w:val="0"/>
          <w:i w:val="0"/>
          <w:caps w:val="0"/>
          <w:color w:val="333333"/>
          <w:spacing w:val="0"/>
          <w:sz w:val="32"/>
          <w:szCs w:val="32"/>
          <w:shd w:val="clear" w:fill="FFFFFF"/>
        </w:rPr>
        <w:t>加强石漠化治理，全面实施石漠化综合防治工程</w:t>
      </w:r>
      <w:bookmarkEnd w:id="11"/>
      <w:bookmarkEnd w:id="12"/>
      <w:bookmarkEnd w:id="13"/>
      <w:r>
        <w:rPr>
          <w:rFonts w:hint="eastAsia" w:ascii="仿宋" w:hAnsi="仿宋" w:eastAsia="仿宋" w:cs="仿宋"/>
          <w:b w:val="0"/>
          <w:i w:val="0"/>
          <w:caps w:val="0"/>
          <w:color w:val="333333"/>
          <w:spacing w:val="0"/>
          <w:sz w:val="32"/>
          <w:szCs w:val="32"/>
          <w:shd w:val="clear" w:fill="FFFFFF"/>
        </w:rPr>
        <w:t>。“十三五”期间，开展石漠化荒山荒地造林种草8万亩，石漠化陡坡耕地退耕还林2万亩。推进湍河湿地省级自然保护区建设，促进生物多样性保护。</w:t>
      </w:r>
    </w:p>
    <w:tbl>
      <w:tblPr>
        <w:tblStyle w:val="7"/>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8964" w:type="dxa"/>
            <w:vAlign w:val="center"/>
          </w:tcPr>
          <w:p>
            <w:pPr>
              <w:spacing w:line="500" w:lineRule="exact"/>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内乡县生态建设重点工程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964" w:type="dxa"/>
            <w:vAlign w:val="center"/>
          </w:tcPr>
          <w:p>
            <w:pPr>
              <w:spacing w:line="460" w:lineRule="exact"/>
              <w:ind w:firstLine="421" w:firstLineChars="200"/>
              <w:rPr>
                <w:rFonts w:hint="eastAsia" w:ascii="仿宋" w:hAnsi="仿宋" w:eastAsia="仿宋" w:cs="仿宋"/>
                <w:kern w:val="0"/>
                <w:sz w:val="21"/>
                <w:szCs w:val="21"/>
              </w:rPr>
            </w:pPr>
            <w:r>
              <w:rPr>
                <w:rFonts w:hint="eastAsia" w:ascii="仿宋" w:hAnsi="仿宋" w:eastAsia="仿宋" w:cs="仿宋"/>
                <w:b/>
                <w:kern w:val="0"/>
                <w:sz w:val="21"/>
                <w:szCs w:val="21"/>
              </w:rPr>
              <w:t>内乡县森林资源培育项目。</w:t>
            </w:r>
            <w:r>
              <w:rPr>
                <w:rFonts w:hint="eastAsia" w:ascii="仿宋" w:hAnsi="仿宋" w:eastAsia="仿宋" w:cs="仿宋"/>
                <w:kern w:val="0"/>
                <w:sz w:val="21"/>
                <w:szCs w:val="21"/>
              </w:rPr>
              <w:t>总规模66.8万亩。其中：造林绿化21.8万亩，中幼林抚育45万亩。</w:t>
            </w:r>
          </w:p>
          <w:p>
            <w:pPr>
              <w:spacing w:line="460" w:lineRule="exact"/>
              <w:ind w:firstLine="421" w:firstLineChars="200"/>
              <w:rPr>
                <w:rFonts w:hint="eastAsia" w:ascii="仿宋" w:hAnsi="仿宋" w:eastAsia="仿宋" w:cs="仿宋"/>
                <w:kern w:val="0"/>
                <w:sz w:val="21"/>
                <w:szCs w:val="21"/>
              </w:rPr>
            </w:pPr>
            <w:r>
              <w:rPr>
                <w:rFonts w:hint="eastAsia" w:ascii="仿宋" w:hAnsi="仿宋" w:eastAsia="仿宋" w:cs="仿宋"/>
                <w:b/>
                <w:kern w:val="0"/>
                <w:sz w:val="21"/>
                <w:szCs w:val="21"/>
              </w:rPr>
              <w:t>内乡县石漠化绿化治理项目。</w:t>
            </w:r>
            <w:r>
              <w:rPr>
                <w:rFonts w:hint="eastAsia" w:ascii="仿宋" w:hAnsi="仿宋" w:eastAsia="仿宋" w:cs="仿宋"/>
                <w:kern w:val="0"/>
                <w:sz w:val="21"/>
                <w:szCs w:val="21"/>
              </w:rPr>
              <w:t>总规模10万亩。其中：石漠化荒山荒地造林种草8万亩，石漠化陡坡耕地退耕还林2万亩。</w:t>
            </w:r>
          </w:p>
          <w:p>
            <w:pPr>
              <w:spacing w:line="460" w:lineRule="exact"/>
              <w:ind w:firstLine="421" w:firstLineChars="200"/>
              <w:rPr>
                <w:rFonts w:hint="eastAsia" w:ascii="仿宋" w:hAnsi="仿宋" w:eastAsia="仿宋" w:cs="仿宋"/>
                <w:kern w:val="0"/>
                <w:sz w:val="21"/>
                <w:szCs w:val="21"/>
              </w:rPr>
            </w:pPr>
            <w:r>
              <w:rPr>
                <w:rFonts w:hint="eastAsia" w:ascii="仿宋" w:hAnsi="仿宋" w:eastAsia="仿宋" w:cs="仿宋"/>
                <w:b/>
                <w:kern w:val="0"/>
                <w:sz w:val="21"/>
                <w:szCs w:val="21"/>
              </w:rPr>
              <w:t>内乡县水土保持生态环境建设项目。</w:t>
            </w:r>
            <w:r>
              <w:rPr>
                <w:rFonts w:hint="eastAsia" w:ascii="仿宋" w:hAnsi="仿宋" w:eastAsia="仿宋" w:cs="仿宋"/>
                <w:kern w:val="0"/>
                <w:sz w:val="21"/>
                <w:szCs w:val="21"/>
              </w:rPr>
              <w:t>丹江口水源区水土保持综合治理工程；丹江口水库汇水区清洁型小流域建设工程；“长治”默河项目区水土保持综合治理工程；琴溪湖水源地水保及生态保护工程；打磨岗水库水源地水保及生态保护工程；黄水河项目区水土保持综合治理工程。</w:t>
            </w:r>
          </w:p>
          <w:p>
            <w:pPr>
              <w:spacing w:line="460" w:lineRule="exact"/>
              <w:ind w:firstLine="421" w:firstLineChars="200"/>
              <w:rPr>
                <w:rFonts w:hint="eastAsia" w:ascii="仿宋" w:hAnsi="仿宋" w:eastAsia="仿宋" w:cs="仿宋"/>
                <w:kern w:val="0"/>
                <w:sz w:val="21"/>
                <w:szCs w:val="21"/>
              </w:rPr>
            </w:pPr>
            <w:r>
              <w:rPr>
                <w:rFonts w:hint="eastAsia" w:ascii="仿宋" w:hAnsi="仿宋" w:eastAsia="仿宋" w:cs="仿宋"/>
                <w:b/>
                <w:kern w:val="0"/>
                <w:sz w:val="21"/>
                <w:szCs w:val="21"/>
              </w:rPr>
              <w:t>内乡湍河湿地省级自然保护区建设项目。</w:t>
            </w:r>
            <w:r>
              <w:rPr>
                <w:rFonts w:hint="eastAsia" w:ascii="仿宋" w:hAnsi="仿宋" w:eastAsia="仿宋" w:cs="仿宋"/>
                <w:kern w:val="0"/>
                <w:sz w:val="21"/>
                <w:szCs w:val="21"/>
              </w:rPr>
              <w:t>开展湍河湿地资源培育与保护、湿地宣传，湍河湿地动植物、水质等资源监测、湿地科学研究，湿地生态旅游、野生动物疫源疫病监测等。建设野生动物救护站、湿地科普宣教中心、观鸟区等，打造湿地景观、绿化、美化湍河两岸；营造良好湿地生态环境。</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val="0"/>
          <w:i w:val="0"/>
          <w:caps w:val="0"/>
          <w:color w:val="333333"/>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lang w:eastAsia="zh-CN"/>
        </w:rPr>
        <w:t>四、</w:t>
      </w:r>
      <w:r>
        <w:rPr>
          <w:rFonts w:hint="eastAsia" w:ascii="仿宋" w:hAnsi="仿宋" w:eastAsia="仿宋" w:cs="仿宋"/>
          <w:b/>
          <w:bCs/>
          <w:i w:val="0"/>
          <w:caps w:val="0"/>
          <w:color w:val="333333"/>
          <w:spacing w:val="0"/>
          <w:sz w:val="32"/>
          <w:szCs w:val="32"/>
          <w:shd w:val="clear" w:fill="FFFFFF"/>
        </w:rPr>
        <w:t>创新生态建设和补偿资金使用方式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rPr>
        <w:t>一</w:t>
      </w:r>
      <w:r>
        <w:rPr>
          <w:rFonts w:hint="eastAsia" w:ascii="仿宋" w:hAnsi="仿宋" w:eastAsia="仿宋" w:cs="仿宋"/>
          <w:b/>
          <w:bCs/>
          <w:i w:val="0"/>
          <w:caps w:val="0"/>
          <w:color w:val="333333"/>
          <w:spacing w:val="0"/>
          <w:sz w:val="32"/>
          <w:szCs w:val="32"/>
          <w:shd w:val="clear" w:fill="FFFFFF"/>
          <w:lang w:eastAsia="zh-CN"/>
        </w:rPr>
        <w:t>）</w:t>
      </w:r>
      <w:r>
        <w:rPr>
          <w:rFonts w:hint="eastAsia" w:ascii="仿宋" w:hAnsi="仿宋" w:eastAsia="仿宋" w:cs="仿宋"/>
          <w:b/>
          <w:bCs/>
          <w:i w:val="0"/>
          <w:caps w:val="0"/>
          <w:color w:val="333333"/>
          <w:spacing w:val="0"/>
          <w:sz w:val="32"/>
          <w:szCs w:val="32"/>
          <w:shd w:val="clear" w:fill="FFFFFF"/>
        </w:rPr>
        <w:t>生态建设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val="0"/>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lang w:val="en-US" w:eastAsia="zh-CN"/>
        </w:rPr>
        <w:t xml:space="preserve"> 1、</w:t>
      </w:r>
      <w:r>
        <w:rPr>
          <w:rFonts w:hint="eastAsia" w:ascii="仿宋" w:hAnsi="仿宋" w:eastAsia="仿宋" w:cs="仿宋"/>
          <w:b/>
          <w:bCs/>
          <w:i w:val="0"/>
          <w:caps w:val="0"/>
          <w:color w:val="333333"/>
          <w:spacing w:val="0"/>
          <w:sz w:val="32"/>
          <w:szCs w:val="32"/>
          <w:shd w:val="clear" w:fill="FFFFFF"/>
        </w:rPr>
        <w:t>美丽乡村建设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坚持“一寨一景观、一村一风格”，按照“集中为主、适当分散、依山傍水、错落有致”的建设要求，到2020年，全县贫困乡镇累计创建点覆盖面达到70%以上；力争到2018年创建点覆盖90％以上的贫困村，到2020年实现“四在农家</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美丽乡村”创建全覆盖，到2020贫困村实现全面小康。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lang w:val="en-US" w:eastAsia="zh-CN"/>
        </w:rPr>
        <w:t>2、</w:t>
      </w:r>
      <w:r>
        <w:rPr>
          <w:rFonts w:hint="eastAsia" w:ascii="仿宋" w:hAnsi="仿宋" w:eastAsia="仿宋" w:cs="仿宋"/>
          <w:b/>
          <w:bCs/>
          <w:i w:val="0"/>
          <w:caps w:val="0"/>
          <w:color w:val="333333"/>
          <w:spacing w:val="0"/>
          <w:sz w:val="32"/>
          <w:szCs w:val="32"/>
          <w:shd w:val="clear" w:fill="FFFFFF"/>
        </w:rPr>
        <w:t>改善农业生产条件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firstLineChars="20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加快推进农村“小康路”工程实施，2018年前实现所有贫困乡镇到县城公路基本达到三级标准，100%行政村通公路，其中95%以上的贫困村通沥青(水泥)路。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firstLineChars="20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小型农田水利建设和生产用电。因地制宜，加强灌区渠系配套建设，修建一批小型农田水利设施。针对贫困人口的需求，制定专门规划，实施山丘区小水窖、小水池、小塘坝、小水渠、小泵站“五小水利”工程。加强农村生产用电保障。2017年前实现贫困农村生产生活用电全覆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firstLineChars="20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3、</w:t>
      </w:r>
      <w:r>
        <w:rPr>
          <w:rFonts w:hint="eastAsia" w:ascii="仿宋" w:hAnsi="仿宋" w:eastAsia="仿宋" w:cs="仿宋"/>
          <w:b w:val="0"/>
          <w:i w:val="0"/>
          <w:caps w:val="0"/>
          <w:color w:val="333333"/>
          <w:spacing w:val="0"/>
          <w:sz w:val="32"/>
          <w:szCs w:val="32"/>
          <w:shd w:val="clear" w:fill="FFFFFF"/>
        </w:rPr>
        <w:t>改善人居环境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firstLineChars="20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投资3000万元主要用于1万户贫困乡镇人居环境改造。坚持环境保护基本国策和可持续发展战略，把发展循环经济和低碳经济作为发展绿色经济的重要途径，积极推进经济结构调整和经济增长方式的转变，促进经济发展模式向高能效、低能耗、排放少模式转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lang w:eastAsia="zh-CN"/>
        </w:rPr>
        <w:t>（二）</w:t>
      </w:r>
      <w:r>
        <w:rPr>
          <w:rFonts w:hint="eastAsia" w:ascii="仿宋" w:hAnsi="仿宋" w:eastAsia="仿宋" w:cs="仿宋"/>
          <w:b/>
          <w:bCs/>
          <w:i w:val="0"/>
          <w:caps w:val="0"/>
          <w:color w:val="333333"/>
          <w:spacing w:val="0"/>
          <w:sz w:val="32"/>
          <w:szCs w:val="32"/>
          <w:shd w:val="clear" w:fill="FFFFFF"/>
        </w:rPr>
        <w:t>生态建设补偿资金使用方式</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firstLineChars="200"/>
        <w:jc w:val="both"/>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按照“谁开发谁保护，谁破坏谁恢复，谁受益谁补偿，谁污染谁付费”的原则建立生态补偿机制。加快实施退耕还林、生态移民迁出区生态修复、自然保护区封育造林，项目资金向贫困村、贫困户倾斜，提高贫困户的参与度和收益水平。落实退耕还林、生态保护补偿等补助政策，到2018年设立1600余个护林员公益性岗位。扶持发展林下经济，带动贫困户就业，增加林业经营性收入1000元/户以上。</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生态补偿以跨界断面按照《地表水环境质量标准(GB3838-2002)》水质监测结果为考核依据，污染物超标补偿标准为高锰酸盐指数0.1万元/吨、氨氮0.7万元/吨、总磷1万元/吨。由省环保厅、水利厅分别监测水质、水量，环保厅负责向财政厅通报考核情况及缴纳金额。生态补偿资金实行按月核算、按季通报、按年缴纳。</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生态保护补偿主体是受益者，而生态损害赔偿主体是损害者。生态保护补偿通常采取财政转移支付、政府购买服务或者市场交易等市场手段，让受益者付费、保护者得到合理补偿；而生态损害赔偿通常采用生态环境修复、货币赔偿等方式，让赔偿义务人对受损的生态环境进行修复，无法修复的，实施货币赔偿。</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补偿资金来源主要有两部分，一是政府补偿资金，包括财政转移支付、生态公益林政府“赎买”等，二是社会补偿资金，包括征收生态环境补偿费、碳排放交易模式、水权交易模式等。政府补偿资金可以以“退耕还林、还草”形式直接补贴种植户，政府赎买生态公益林效益资金，直接注入集体经济账户，辖区内的农户人人享有生态红利，对于贡献林地的种植户，单独依靠面积按比例分享生态效益股份。而社会补偿资金，主要依据交易双方签订的合约来实现资金分配，政府部门起组织和协调、监督作用。</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val="0"/>
          <w:i w:val="0"/>
          <w:caps w:val="0"/>
          <w:color w:val="333333"/>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jc w:val="center"/>
        <w:rPr>
          <w:rFonts w:hint="eastAsia" w:ascii="宋体" w:hAnsi="宋体" w:eastAsia="宋体" w:cs="宋体"/>
          <w:b/>
          <w:bCs/>
          <w:i w:val="0"/>
          <w:caps w:val="0"/>
          <w:color w:val="333333"/>
          <w:spacing w:val="0"/>
          <w:sz w:val="32"/>
          <w:szCs w:val="32"/>
        </w:rPr>
      </w:pPr>
      <w:r>
        <w:rPr>
          <w:rFonts w:hint="eastAsia" w:ascii="宋体" w:hAnsi="宋体" w:eastAsia="宋体" w:cs="宋体"/>
          <w:b/>
          <w:bCs/>
          <w:i w:val="0"/>
          <w:caps w:val="0"/>
          <w:color w:val="333333"/>
          <w:spacing w:val="0"/>
          <w:sz w:val="32"/>
          <w:szCs w:val="32"/>
          <w:shd w:val="clear" w:fill="FFFFFF"/>
        </w:rPr>
        <w:t>第</w:t>
      </w:r>
      <w:r>
        <w:rPr>
          <w:rFonts w:hint="eastAsia" w:ascii="宋体" w:hAnsi="宋体" w:eastAsia="宋体" w:cs="宋体"/>
          <w:b/>
          <w:bCs/>
          <w:i w:val="0"/>
          <w:caps w:val="0"/>
          <w:color w:val="333333"/>
          <w:spacing w:val="0"/>
          <w:sz w:val="32"/>
          <w:szCs w:val="32"/>
          <w:shd w:val="clear" w:fill="FFFFFF"/>
          <w:lang w:eastAsia="zh-CN"/>
        </w:rPr>
        <w:t>五</w:t>
      </w:r>
      <w:r>
        <w:rPr>
          <w:rFonts w:hint="eastAsia" w:ascii="宋体" w:hAnsi="宋体" w:eastAsia="宋体" w:cs="宋体"/>
          <w:b/>
          <w:bCs/>
          <w:i w:val="0"/>
          <w:caps w:val="0"/>
          <w:color w:val="333333"/>
          <w:spacing w:val="0"/>
          <w:sz w:val="32"/>
          <w:szCs w:val="32"/>
          <w:shd w:val="clear" w:fill="FFFFFF"/>
        </w:rPr>
        <w:t>章</w:t>
      </w:r>
      <w:r>
        <w:rPr>
          <w:rFonts w:hint="eastAsia" w:ascii="宋体" w:hAnsi="宋体" w:eastAsia="宋体" w:cs="宋体"/>
          <w:b/>
          <w:bCs/>
          <w:i w:val="0"/>
          <w:caps w:val="0"/>
          <w:color w:val="333333"/>
          <w:spacing w:val="0"/>
          <w:sz w:val="32"/>
          <w:szCs w:val="32"/>
          <w:shd w:val="clear" w:fill="FFFFFF"/>
          <w:lang w:val="en-US" w:eastAsia="zh-CN"/>
        </w:rPr>
        <w:t xml:space="preserve"> </w:t>
      </w:r>
      <w:r>
        <w:rPr>
          <w:rFonts w:hint="eastAsia" w:ascii="宋体" w:hAnsi="宋体" w:eastAsia="宋体" w:cs="宋体"/>
          <w:b/>
          <w:bCs/>
          <w:i w:val="0"/>
          <w:caps w:val="0"/>
          <w:color w:val="333333"/>
          <w:spacing w:val="0"/>
          <w:sz w:val="32"/>
          <w:szCs w:val="32"/>
          <w:shd w:val="clear" w:fill="FFFFFF"/>
        </w:rPr>
        <w:t>积极开展社会帮扶脱贫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center"/>
        <w:rPr>
          <w:rFonts w:hint="eastAsia" w:ascii="仿宋" w:hAnsi="仿宋" w:eastAsia="仿宋" w:cs="仿宋"/>
          <w:b w:val="0"/>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lang w:val="en-US" w:eastAsia="zh-CN"/>
        </w:rPr>
        <w:t xml:space="preserve">第一节  </w:t>
      </w:r>
      <w:r>
        <w:rPr>
          <w:rFonts w:hint="eastAsia" w:ascii="仿宋" w:hAnsi="仿宋" w:eastAsia="仿宋" w:cs="仿宋"/>
          <w:b/>
          <w:bCs/>
          <w:i w:val="0"/>
          <w:caps w:val="0"/>
          <w:color w:val="333333"/>
          <w:spacing w:val="0"/>
          <w:sz w:val="32"/>
          <w:szCs w:val="32"/>
          <w:shd w:val="clear" w:fill="FFFFFF"/>
        </w:rPr>
        <w:t>定点帮扶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为创新完善人人皆愿为、人人皆可为、人人皆能为的社会扶贫参与机制，加快构建专项扶贫、行业扶贫、社会扶贫有机结合的</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三位一体</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大扶贫格局，进一步动员社会力量对贫困村开展点对点精准定点包干扶贫，以强村富民、同步小康为目标，把全县</w:t>
      </w:r>
      <w:r>
        <w:rPr>
          <w:rFonts w:hint="eastAsia" w:ascii="仿宋" w:hAnsi="仿宋" w:eastAsia="仿宋" w:cs="仿宋"/>
          <w:b w:val="0"/>
          <w:i w:val="0"/>
          <w:caps w:val="0"/>
          <w:color w:val="333333"/>
          <w:spacing w:val="0"/>
          <w:sz w:val="32"/>
          <w:szCs w:val="32"/>
          <w:shd w:val="clear" w:fill="FFFFFF"/>
          <w:lang w:val="en-US" w:eastAsia="zh-CN"/>
        </w:rPr>
        <w:t>97</w:t>
      </w:r>
      <w:r>
        <w:rPr>
          <w:rFonts w:hint="eastAsia" w:ascii="仿宋" w:hAnsi="仿宋" w:eastAsia="仿宋" w:cs="仿宋"/>
          <w:b w:val="0"/>
          <w:i w:val="0"/>
          <w:caps w:val="0"/>
          <w:color w:val="333333"/>
          <w:spacing w:val="0"/>
          <w:sz w:val="32"/>
          <w:szCs w:val="32"/>
          <w:shd w:val="clear" w:fill="FFFFFF"/>
        </w:rPr>
        <w:t>个贫困村作为帮扶对象，搭建社会力量参与扶贫开发的新平台，广泛动员社会各方面力量，认领帮扶贫困村，实现社会力量对贫困村帮扶全覆盖。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不断完善定点帮扶制度，健全完善县级领导、县级各部门单位、省</w:t>
      </w:r>
      <w:r>
        <w:rPr>
          <w:rFonts w:hint="eastAsia" w:ascii="仿宋" w:hAnsi="仿宋" w:eastAsia="仿宋" w:cs="仿宋"/>
          <w:b w:val="0"/>
          <w:i w:val="0"/>
          <w:caps w:val="0"/>
          <w:color w:val="333333"/>
          <w:spacing w:val="0"/>
          <w:sz w:val="32"/>
          <w:szCs w:val="32"/>
          <w:shd w:val="clear" w:fill="FFFFFF"/>
          <w:lang w:eastAsia="zh-CN"/>
        </w:rPr>
        <w:t>市</w:t>
      </w:r>
      <w:r>
        <w:rPr>
          <w:rFonts w:hint="eastAsia" w:ascii="仿宋" w:hAnsi="仿宋" w:eastAsia="仿宋" w:cs="仿宋"/>
          <w:b w:val="0"/>
          <w:i w:val="0"/>
          <w:caps w:val="0"/>
          <w:color w:val="333333"/>
          <w:spacing w:val="0"/>
          <w:sz w:val="32"/>
          <w:szCs w:val="32"/>
          <w:shd w:val="clear" w:fill="FFFFFF"/>
        </w:rPr>
        <w:t>驻县及企事业单位、人民团体、学校分别负责定点帮扶制度，确定县级领导及各单位负责定点帮扶1个贫困村；开展企业包干扶贫贫困村活动，动员我县实力较强的企业、商会、民营企业积极参与包干扶贫贫困村活动，确定每个企业结对定点帮扶1个贫困村；倡导、鼓励和动员其他社会力量参与定点帮扶贫困村，按照能力大小和意愿，自主选择以村、组、贫困户作为帮扶对象，以帮扶项目的实施为载体，开展定点帮扶工作。积极引导社会力量参与全县扶贫工作，努力形成全社会共同参与的扶贫开发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0" w:right="0" w:rightChars="0" w:firstLine="420"/>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到20</w:t>
      </w:r>
      <w:r>
        <w:rPr>
          <w:rFonts w:hint="eastAsia" w:ascii="仿宋" w:hAnsi="仿宋" w:eastAsia="仿宋" w:cs="仿宋"/>
          <w:b w:val="0"/>
          <w:i w:val="0"/>
          <w:caps w:val="0"/>
          <w:color w:val="333333"/>
          <w:spacing w:val="0"/>
          <w:sz w:val="32"/>
          <w:szCs w:val="32"/>
          <w:shd w:val="clear" w:fill="FFFFFF"/>
          <w:lang w:val="en-US" w:eastAsia="zh-CN"/>
        </w:rPr>
        <w:t>18</w:t>
      </w:r>
      <w:r>
        <w:rPr>
          <w:rFonts w:hint="eastAsia" w:ascii="仿宋" w:hAnsi="仿宋" w:eastAsia="仿宋" w:cs="仿宋"/>
          <w:b w:val="0"/>
          <w:i w:val="0"/>
          <w:caps w:val="0"/>
          <w:color w:val="333333"/>
          <w:spacing w:val="0"/>
          <w:sz w:val="32"/>
          <w:szCs w:val="32"/>
          <w:shd w:val="clear" w:fill="FFFFFF"/>
        </w:rPr>
        <w:t>年，全县</w:t>
      </w:r>
      <w:r>
        <w:rPr>
          <w:rFonts w:hint="eastAsia" w:ascii="仿宋" w:hAnsi="仿宋" w:eastAsia="仿宋" w:cs="仿宋"/>
          <w:b w:val="0"/>
          <w:i w:val="0"/>
          <w:caps w:val="0"/>
          <w:color w:val="333333"/>
          <w:spacing w:val="0"/>
          <w:sz w:val="32"/>
          <w:szCs w:val="32"/>
          <w:shd w:val="clear" w:fill="FFFFFF"/>
          <w:lang w:val="en-US" w:eastAsia="zh-CN"/>
        </w:rPr>
        <w:t>105</w:t>
      </w:r>
      <w:r>
        <w:rPr>
          <w:rFonts w:hint="eastAsia" w:ascii="仿宋" w:hAnsi="仿宋" w:eastAsia="仿宋" w:cs="仿宋"/>
          <w:b w:val="0"/>
          <w:i w:val="0"/>
          <w:caps w:val="0"/>
          <w:color w:val="333333"/>
          <w:spacing w:val="0"/>
          <w:sz w:val="32"/>
          <w:szCs w:val="32"/>
          <w:shd w:val="clear" w:fill="FFFFFF"/>
        </w:rPr>
        <w:t>个单位定点帮扶</w:t>
      </w:r>
      <w:r>
        <w:rPr>
          <w:rFonts w:hint="eastAsia" w:ascii="仿宋" w:hAnsi="仿宋" w:eastAsia="仿宋" w:cs="仿宋"/>
          <w:b w:val="0"/>
          <w:i w:val="0"/>
          <w:caps w:val="0"/>
          <w:color w:val="333333"/>
          <w:spacing w:val="0"/>
          <w:sz w:val="32"/>
          <w:szCs w:val="32"/>
          <w:shd w:val="clear" w:fill="FFFFFF"/>
          <w:lang w:val="en-US" w:eastAsia="zh-CN"/>
        </w:rPr>
        <w:t>15</w:t>
      </w:r>
      <w:r>
        <w:rPr>
          <w:rFonts w:hint="eastAsia" w:ascii="仿宋" w:hAnsi="仿宋" w:eastAsia="仿宋" w:cs="仿宋"/>
          <w:b w:val="0"/>
          <w:i w:val="0"/>
          <w:caps w:val="0"/>
          <w:color w:val="333333"/>
          <w:spacing w:val="0"/>
          <w:sz w:val="32"/>
          <w:szCs w:val="32"/>
          <w:shd w:val="clear" w:fill="FFFFFF"/>
        </w:rPr>
        <w:t>个</w:t>
      </w:r>
      <w:r>
        <w:rPr>
          <w:rFonts w:hint="eastAsia" w:ascii="仿宋" w:hAnsi="仿宋" w:eastAsia="仿宋" w:cs="仿宋"/>
          <w:b w:val="0"/>
          <w:i w:val="0"/>
          <w:caps w:val="0"/>
          <w:color w:val="333333"/>
          <w:spacing w:val="0"/>
          <w:sz w:val="32"/>
          <w:szCs w:val="32"/>
          <w:shd w:val="clear" w:fill="FFFFFF"/>
          <w:lang w:eastAsia="zh-CN"/>
        </w:rPr>
        <w:t>乡镇</w:t>
      </w:r>
      <w:r>
        <w:rPr>
          <w:rFonts w:hint="eastAsia" w:ascii="仿宋" w:hAnsi="仿宋" w:eastAsia="仿宋" w:cs="仿宋"/>
          <w:b w:val="0"/>
          <w:i w:val="0"/>
          <w:caps w:val="0"/>
          <w:color w:val="333333"/>
          <w:spacing w:val="0"/>
          <w:sz w:val="32"/>
          <w:szCs w:val="32"/>
          <w:shd w:val="clear" w:fill="FFFFFF"/>
          <w:lang w:val="en-US" w:eastAsia="zh-CN"/>
        </w:rPr>
        <w:t>88</w:t>
      </w:r>
      <w:r>
        <w:rPr>
          <w:rFonts w:hint="eastAsia" w:ascii="仿宋" w:hAnsi="仿宋" w:eastAsia="仿宋" w:cs="仿宋"/>
          <w:b w:val="0"/>
          <w:i w:val="0"/>
          <w:caps w:val="0"/>
          <w:color w:val="333333"/>
          <w:spacing w:val="0"/>
          <w:sz w:val="32"/>
          <w:szCs w:val="32"/>
          <w:shd w:val="clear" w:fill="FFFFFF"/>
        </w:rPr>
        <w:t>个村，</w:t>
      </w:r>
      <w:r>
        <w:rPr>
          <w:rFonts w:hint="eastAsia" w:ascii="仿宋" w:hAnsi="仿宋" w:eastAsia="仿宋" w:cs="仿宋"/>
          <w:b w:val="0"/>
          <w:i w:val="0"/>
          <w:caps w:val="0"/>
          <w:color w:val="333333"/>
          <w:spacing w:val="0"/>
          <w:sz w:val="32"/>
          <w:szCs w:val="32"/>
          <w:shd w:val="clear" w:fill="FFFFFF"/>
          <w:lang w:val="en-US" w:eastAsia="zh-CN"/>
        </w:rPr>
        <w:t>15998</w:t>
      </w:r>
      <w:r>
        <w:rPr>
          <w:rFonts w:hint="eastAsia" w:ascii="仿宋" w:hAnsi="仿宋" w:eastAsia="仿宋" w:cs="仿宋"/>
          <w:b w:val="0"/>
          <w:i w:val="0"/>
          <w:caps w:val="0"/>
          <w:color w:val="333333"/>
          <w:spacing w:val="0"/>
          <w:sz w:val="32"/>
          <w:szCs w:val="32"/>
          <w:shd w:val="clear" w:fill="FFFFFF"/>
        </w:rPr>
        <w:t>户</w:t>
      </w:r>
      <w:r>
        <w:rPr>
          <w:rFonts w:hint="eastAsia" w:ascii="仿宋" w:hAnsi="仿宋" w:eastAsia="仿宋" w:cs="仿宋"/>
          <w:b w:val="0"/>
          <w:i w:val="0"/>
          <w:caps w:val="0"/>
          <w:color w:val="333333"/>
          <w:spacing w:val="0"/>
          <w:sz w:val="32"/>
          <w:szCs w:val="32"/>
          <w:shd w:val="clear" w:fill="FFFFFF"/>
          <w:lang w:val="en-US" w:eastAsia="zh-CN"/>
        </w:rPr>
        <w:t>44142</w:t>
      </w:r>
      <w:r>
        <w:rPr>
          <w:rFonts w:hint="eastAsia" w:ascii="仿宋" w:hAnsi="仿宋" w:eastAsia="仿宋" w:cs="仿宋"/>
          <w:b w:val="0"/>
          <w:i w:val="0"/>
          <w:caps w:val="0"/>
          <w:color w:val="333333"/>
          <w:spacing w:val="0"/>
          <w:sz w:val="32"/>
          <w:szCs w:val="32"/>
          <w:shd w:val="clear" w:fill="FFFFFF"/>
        </w:rPr>
        <w:t>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rPr>
          <w:rFonts w:hint="eastAsia" w:ascii="仿宋" w:hAnsi="仿宋" w:eastAsia="仿宋" w:cs="仿宋"/>
          <w:b w:val="0"/>
          <w:i w:val="0"/>
          <w:caps w:val="0"/>
          <w:color w:val="333333"/>
          <w:spacing w:val="0"/>
          <w:sz w:val="32"/>
          <w:szCs w:val="32"/>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center"/>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lang w:val="en-US" w:eastAsia="zh-CN"/>
        </w:rPr>
        <w:t xml:space="preserve">第二节  </w:t>
      </w:r>
      <w:r>
        <w:rPr>
          <w:rFonts w:hint="eastAsia" w:ascii="仿宋" w:hAnsi="仿宋" w:eastAsia="仿宋" w:cs="仿宋"/>
          <w:b/>
          <w:bCs/>
          <w:i w:val="0"/>
          <w:caps w:val="0"/>
          <w:color w:val="333333"/>
          <w:spacing w:val="0"/>
          <w:sz w:val="32"/>
          <w:szCs w:val="32"/>
          <w:shd w:val="clear" w:fill="FFFFFF"/>
          <w:lang w:eastAsia="zh-CN"/>
        </w:rPr>
        <w:t>企业</w:t>
      </w:r>
      <w:r>
        <w:rPr>
          <w:rFonts w:hint="eastAsia" w:ascii="仿宋" w:hAnsi="仿宋" w:eastAsia="仿宋" w:cs="仿宋"/>
          <w:b/>
          <w:bCs/>
          <w:i w:val="0"/>
          <w:caps w:val="0"/>
          <w:color w:val="333333"/>
          <w:spacing w:val="0"/>
          <w:sz w:val="32"/>
          <w:szCs w:val="32"/>
          <w:shd w:val="clear" w:fill="FFFFFF"/>
        </w:rPr>
        <w:t>帮扶</w:t>
      </w:r>
    </w:p>
    <w:p>
      <w:pPr>
        <w:keepNext w:val="0"/>
        <w:keepLines w:val="0"/>
        <w:widowControl/>
        <w:suppressLineNumbers w:val="0"/>
        <w:shd w:val="clear" w:fill="FFFFFF"/>
        <w:wordWrap/>
        <w:bidi w:val="0"/>
        <w:spacing w:before="0" w:beforeAutospacing="0" w:after="0" w:afterAutospacing="0" w:line="240" w:lineRule="auto"/>
        <w:ind w:left="0" w:right="0" w:firstLine="643"/>
        <w:jc w:val="both"/>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县委、县政府把“百企帮百村”作为扶贫攻坚的重要抓手，提上重要日程，摆上重要位置，进行精心安排和周密部署。一是成立县“百企帮百村、千名干部助脱贫”活动领导小组，下设办公室，办公室设在县统战部，由统战部主管副部长任办公室主任，县委办、县纪委、县委组织部、县委宣传部、县委统战部、县政府办、县统战部、县发改委、县国资委、县工信局、县工商联等单位负责人为副主任，相关单位各抽调一名工作人员与原单位工作脱钩，作为联络员，参与活动的日常组织管理工作。二是组建由工商联、扶贫办、各驻村工作队和帮扶企业人员参加的台账统计机构，分级管理，统计上报，及时更新，掌握动态。三是通过内乡亲民网、电视台、 广播等多种媒体，大力宣传“百企帮百村”的重要意义、 帮扶对象、帮扶途径等内容，为“百企帮百村”的顺利开展营造了强大的舆论氛围，奠定坚实的群众基础。通过动员大会、座谈会、个别谈心、发放宣传资料、深入企业宣讲等措施，教育引导广大非公有制经济人士充分认识精准扶贫的重要性，发挥自身优势，主动融入，选好帮扶形式，投身到民企帮村精准扶贫行动中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center"/>
        <w:rPr>
          <w:rFonts w:hint="eastAsia" w:ascii="仿宋" w:hAnsi="仿宋" w:eastAsia="仿宋" w:cs="仿宋"/>
          <w:b/>
          <w:bCs/>
          <w:i w:val="0"/>
          <w:caps w:val="0"/>
          <w:color w:val="333333"/>
          <w:spacing w:val="0"/>
          <w:sz w:val="32"/>
          <w:szCs w:val="32"/>
          <w:shd w:val="clear"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center"/>
        <w:rPr>
          <w:rFonts w:hint="eastAsia" w:ascii="仿宋" w:hAnsi="仿宋" w:eastAsia="仿宋" w:cs="仿宋"/>
          <w:b w:val="0"/>
          <w:i w:val="0"/>
          <w:caps w:val="0"/>
          <w:color w:val="333333"/>
          <w:spacing w:val="0"/>
          <w:sz w:val="32"/>
          <w:szCs w:val="32"/>
        </w:rPr>
      </w:pPr>
      <w:r>
        <w:rPr>
          <w:rFonts w:hint="eastAsia" w:ascii="仿宋" w:hAnsi="仿宋" w:eastAsia="仿宋" w:cs="仿宋"/>
          <w:b/>
          <w:bCs/>
          <w:i w:val="0"/>
          <w:caps w:val="0"/>
          <w:color w:val="333333"/>
          <w:spacing w:val="0"/>
          <w:sz w:val="32"/>
          <w:szCs w:val="32"/>
          <w:shd w:val="clear" w:fill="FFFFFF"/>
          <w:lang w:val="en-US" w:eastAsia="zh-CN"/>
        </w:rPr>
        <w:t xml:space="preserve">第三节  </w:t>
      </w:r>
      <w:r>
        <w:rPr>
          <w:rFonts w:hint="eastAsia" w:ascii="仿宋" w:hAnsi="仿宋" w:eastAsia="仿宋" w:cs="仿宋"/>
          <w:b/>
          <w:bCs/>
          <w:i w:val="0"/>
          <w:caps w:val="0"/>
          <w:color w:val="333333"/>
          <w:spacing w:val="0"/>
          <w:sz w:val="32"/>
          <w:szCs w:val="32"/>
          <w:shd w:val="clear" w:fill="FFFFFF"/>
        </w:rPr>
        <w:t>社会帮扶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本着</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优势互补、双方协商、统筹安排、相对固定</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的原则，开展社会扶贫行动计划。广泛拓宽扶贫渠道，动员社会各方面力量关心、支持、参与扶贫工作，积极鼓励引导各类企业、社会组织、个人、华侨以多种形式帮扶农村困难群众。发挥政协组织、民主党派、群众团体地位超脱、联系面广、智力富集等优势，充分发挥他们在社会扶贫工作中的注意作用、引导他们积极参政议政、献计出力，为贫困村稳定脱贫提供可持续的帮助。依法有序扩大社会组织的自主权，加强对社会组织开展扶贫活动的信息服务、业务指导和规范管理，开展政府购买服务试点，鼓励社会组织承接政府扶贫项目，打造优秀扶贫公益品牌。落实扶贫捐赠税前扣除、税收减免等扶贫公益事业税收优惠政策，鼓励各类企业通过实物捐赠、村企共建、结对帮扶、投资兴业、用工优先、技能培训等多种形式，带动贫困群众增收致富。鼓励动员社会各界力量参与</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春蕾计划</w:t>
      </w:r>
      <w:r>
        <w:rPr>
          <w:rFonts w:hint="eastAsia" w:ascii="仿宋" w:hAnsi="仿宋" w:eastAsia="仿宋" w:cs="仿宋"/>
          <w:b w:val="0"/>
          <w:i w:val="0"/>
          <w:caps w:val="0"/>
          <w:color w:val="333333"/>
          <w:spacing w:val="0"/>
          <w:sz w:val="32"/>
          <w:szCs w:val="32"/>
          <w:shd w:val="clear" w:fill="FFFFFF"/>
          <w:lang w:eastAsia="zh-CN"/>
        </w:rPr>
        <w:t>”</w:t>
      </w:r>
      <w:r>
        <w:rPr>
          <w:rFonts w:hint="eastAsia" w:ascii="仿宋" w:hAnsi="仿宋" w:eastAsia="仿宋" w:cs="仿宋"/>
          <w:b w:val="0"/>
          <w:i w:val="0"/>
          <w:caps w:val="0"/>
          <w:color w:val="333333"/>
          <w:spacing w:val="0"/>
          <w:sz w:val="32"/>
          <w:szCs w:val="32"/>
          <w:shd w:val="clear" w:fill="FFFFFF"/>
        </w:rPr>
        <w:t>帮助贫困妇女和儿童。鼓励和引导广大社会成员、港澳台同胞、海外侨胞捐助款物，开展助教助医助学等扶贫活动。倡导扶贫志愿者行动，充分发挥社会爱心志愿者团队作用，引导爱心人士关注农村贫困家庭，实施爱心帮扶工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jc w:val="both"/>
        <w:rPr>
          <w:rFonts w:hint="eastAsia" w:ascii="仿宋" w:hAnsi="仿宋" w:eastAsia="仿宋" w:cs="仿宋"/>
          <w:b w:val="0"/>
          <w:i w:val="0"/>
          <w:caps w:val="0"/>
          <w:color w:val="333333"/>
          <w:spacing w:val="0"/>
          <w:sz w:val="32"/>
          <w:szCs w:val="32"/>
          <w:shd w:val="clear" w:fill="FFFFFF"/>
        </w:rPr>
      </w:pPr>
    </w:p>
    <w:p>
      <w:pPr>
        <w:snapToGrid w:val="0"/>
        <w:spacing w:line="48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rPr>
        <w:t>第</w:t>
      </w:r>
      <w:r>
        <w:rPr>
          <w:rFonts w:hint="eastAsia" w:ascii="宋体" w:hAnsi="宋体" w:eastAsia="宋体" w:cs="宋体"/>
          <w:b/>
          <w:bCs w:val="0"/>
          <w:sz w:val="32"/>
          <w:szCs w:val="32"/>
          <w:lang w:eastAsia="zh-CN"/>
        </w:rPr>
        <w:t>六</w:t>
      </w:r>
      <w:r>
        <w:rPr>
          <w:rFonts w:hint="eastAsia" w:ascii="宋体" w:hAnsi="宋体" w:eastAsia="宋体" w:cs="宋体"/>
          <w:b/>
          <w:bCs w:val="0"/>
          <w:sz w:val="32"/>
          <w:szCs w:val="32"/>
        </w:rPr>
        <w:t xml:space="preserve">章  </w:t>
      </w:r>
      <w:r>
        <w:rPr>
          <w:rFonts w:hint="eastAsia" w:ascii="宋体" w:hAnsi="宋体" w:eastAsia="宋体" w:cs="宋体"/>
          <w:b/>
          <w:bCs w:val="0"/>
          <w:sz w:val="32"/>
          <w:szCs w:val="32"/>
          <w:lang w:eastAsia="zh-CN"/>
        </w:rPr>
        <w:t>投资概算与自建筹措</w:t>
      </w:r>
    </w:p>
    <w:p>
      <w:pPr>
        <w:snapToGrid w:val="0"/>
        <w:spacing w:line="480" w:lineRule="exact"/>
        <w:jc w:val="center"/>
        <w:rPr>
          <w:rFonts w:hint="eastAsia" w:ascii="仿宋" w:hAnsi="仿宋" w:eastAsia="仿宋" w:cs="仿宋"/>
          <w:bCs/>
          <w:sz w:val="32"/>
          <w:szCs w:val="32"/>
        </w:rPr>
      </w:pPr>
    </w:p>
    <w:p>
      <w:pPr>
        <w:spacing w:line="480" w:lineRule="exact"/>
        <w:ind w:left="1" w:firstLine="639"/>
        <w:jc w:val="center"/>
        <w:textAlignment w:val="bottom"/>
        <w:rPr>
          <w:rFonts w:hint="eastAsia" w:ascii="仿宋" w:hAnsi="仿宋" w:eastAsia="仿宋" w:cs="仿宋"/>
          <w:b/>
          <w:bCs/>
          <w:sz w:val="32"/>
          <w:szCs w:val="32"/>
        </w:rPr>
      </w:pPr>
      <w:r>
        <w:rPr>
          <w:rFonts w:hint="eastAsia" w:ascii="仿宋" w:hAnsi="仿宋" w:eastAsia="仿宋" w:cs="仿宋"/>
          <w:b/>
          <w:bCs/>
          <w:sz w:val="32"/>
          <w:szCs w:val="32"/>
          <w:lang w:eastAsia="zh-CN"/>
        </w:rPr>
        <w:t>第一节</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资金预算</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firstLine="640" w:firstLineChars="200"/>
        <w:jc w:val="both"/>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rPr>
        <w:t>规划预算总投资</w:t>
      </w:r>
      <w:r>
        <w:rPr>
          <w:rFonts w:hint="eastAsia" w:ascii="仿宋" w:hAnsi="仿宋" w:eastAsia="仿宋" w:cs="仿宋"/>
          <w:b w:val="0"/>
          <w:i w:val="0"/>
          <w:caps w:val="0"/>
          <w:color w:val="333333"/>
          <w:spacing w:val="0"/>
          <w:sz w:val="32"/>
          <w:szCs w:val="32"/>
          <w:shd w:val="clear" w:fill="FFFFFF"/>
          <w:lang w:val="en-US" w:eastAsia="zh-CN"/>
        </w:rPr>
        <w:t>163.6</w:t>
      </w:r>
      <w:r>
        <w:rPr>
          <w:rFonts w:hint="eastAsia" w:ascii="仿宋" w:hAnsi="仿宋" w:eastAsia="仿宋" w:cs="仿宋"/>
          <w:b w:val="0"/>
          <w:i w:val="0"/>
          <w:caps w:val="0"/>
          <w:color w:val="333333"/>
          <w:spacing w:val="0"/>
          <w:sz w:val="32"/>
          <w:szCs w:val="32"/>
          <w:shd w:val="clear" w:fill="FFFFFF"/>
        </w:rPr>
        <w:t>亿元。其中基础设施建设项目1213803.71</w:t>
      </w:r>
      <w:r>
        <w:rPr>
          <w:rFonts w:hint="eastAsia" w:ascii="仿宋" w:hAnsi="仿宋" w:eastAsia="仿宋" w:cs="仿宋"/>
          <w:b w:val="0"/>
          <w:i w:val="0"/>
          <w:caps w:val="0"/>
          <w:color w:val="333333"/>
          <w:spacing w:val="0"/>
          <w:sz w:val="32"/>
          <w:szCs w:val="32"/>
          <w:shd w:val="clear" w:fill="FFFFFF"/>
          <w:lang w:eastAsia="zh-CN"/>
        </w:rPr>
        <w:t>万</w:t>
      </w:r>
      <w:r>
        <w:rPr>
          <w:rFonts w:hint="eastAsia" w:ascii="仿宋" w:hAnsi="仿宋" w:eastAsia="仿宋" w:cs="仿宋"/>
          <w:b w:val="0"/>
          <w:i w:val="0"/>
          <w:caps w:val="0"/>
          <w:color w:val="333333"/>
          <w:spacing w:val="0"/>
          <w:sz w:val="32"/>
          <w:szCs w:val="32"/>
          <w:shd w:val="clear" w:fill="FFFFFF"/>
        </w:rPr>
        <w:t>元，产业发展项目</w:t>
      </w:r>
      <w:r>
        <w:rPr>
          <w:rFonts w:hint="eastAsia" w:ascii="仿宋" w:hAnsi="仿宋" w:eastAsia="仿宋" w:cs="仿宋"/>
          <w:b w:val="0"/>
          <w:i w:val="0"/>
          <w:caps w:val="0"/>
          <w:color w:val="333333"/>
          <w:spacing w:val="0"/>
          <w:sz w:val="32"/>
          <w:szCs w:val="32"/>
          <w:shd w:val="clear" w:fill="FFFFFF"/>
          <w:lang w:val="en-US" w:eastAsia="zh-CN"/>
        </w:rPr>
        <w:t>351717万</w:t>
      </w:r>
      <w:r>
        <w:rPr>
          <w:rFonts w:hint="eastAsia" w:ascii="仿宋" w:hAnsi="仿宋" w:eastAsia="仿宋" w:cs="仿宋"/>
          <w:b w:val="0"/>
          <w:i w:val="0"/>
          <w:caps w:val="0"/>
          <w:color w:val="333333"/>
          <w:spacing w:val="0"/>
          <w:sz w:val="32"/>
          <w:szCs w:val="32"/>
          <w:shd w:val="clear" w:fill="FFFFFF"/>
        </w:rPr>
        <w:t>元，就业与农村人力资源开发项目</w:t>
      </w:r>
      <w:r>
        <w:rPr>
          <w:rFonts w:hint="eastAsia" w:ascii="仿宋" w:hAnsi="仿宋" w:eastAsia="仿宋" w:cs="仿宋"/>
          <w:b w:val="0"/>
          <w:i w:val="0"/>
          <w:caps w:val="0"/>
          <w:color w:val="333333"/>
          <w:spacing w:val="0"/>
          <w:sz w:val="32"/>
          <w:szCs w:val="32"/>
          <w:shd w:val="clear" w:fill="FFFFFF"/>
          <w:lang w:val="en-US" w:eastAsia="zh-CN"/>
        </w:rPr>
        <w:t>25704万</w:t>
      </w:r>
      <w:r>
        <w:rPr>
          <w:rFonts w:hint="eastAsia" w:ascii="仿宋" w:hAnsi="仿宋" w:eastAsia="仿宋" w:cs="仿宋"/>
          <w:b w:val="0"/>
          <w:i w:val="0"/>
          <w:caps w:val="0"/>
          <w:color w:val="333333"/>
          <w:spacing w:val="0"/>
          <w:sz w:val="32"/>
          <w:szCs w:val="32"/>
          <w:shd w:val="clear" w:fill="FFFFFF"/>
        </w:rPr>
        <w:t>元，社会发展与公共服务项目</w:t>
      </w:r>
      <w:r>
        <w:rPr>
          <w:rFonts w:hint="eastAsia" w:ascii="仿宋" w:hAnsi="仿宋" w:eastAsia="仿宋" w:cs="仿宋"/>
          <w:b w:val="0"/>
          <w:i w:val="0"/>
          <w:caps w:val="0"/>
          <w:color w:val="333333"/>
          <w:spacing w:val="0"/>
          <w:sz w:val="32"/>
          <w:szCs w:val="32"/>
          <w:shd w:val="clear" w:fill="FFFFFF"/>
          <w:lang w:val="en-US" w:eastAsia="zh-CN"/>
        </w:rPr>
        <w:t>44775万</w:t>
      </w:r>
      <w:r>
        <w:rPr>
          <w:rFonts w:hint="eastAsia" w:ascii="仿宋" w:hAnsi="仿宋" w:eastAsia="仿宋" w:cs="仿宋"/>
          <w:b w:val="0"/>
          <w:i w:val="0"/>
          <w:caps w:val="0"/>
          <w:color w:val="333333"/>
          <w:spacing w:val="0"/>
          <w:sz w:val="32"/>
          <w:szCs w:val="32"/>
          <w:shd w:val="clear" w:fill="FFFFFF"/>
        </w:rPr>
        <w:t>元。</w:t>
      </w:r>
    </w:p>
    <w:p>
      <w:pPr>
        <w:spacing w:line="480" w:lineRule="exact"/>
        <w:ind w:left="640"/>
        <w:jc w:val="center"/>
        <w:textAlignment w:val="bottom"/>
        <w:rPr>
          <w:rFonts w:hint="eastAsia" w:ascii="仿宋" w:hAnsi="仿宋" w:eastAsia="仿宋" w:cs="仿宋"/>
          <w:b/>
          <w:bCs/>
          <w:sz w:val="32"/>
          <w:szCs w:val="32"/>
        </w:rPr>
      </w:pPr>
      <w:r>
        <w:rPr>
          <w:rFonts w:hint="eastAsia" w:ascii="仿宋" w:hAnsi="仿宋" w:eastAsia="仿宋" w:cs="仿宋"/>
          <w:b/>
          <w:bCs/>
          <w:sz w:val="32"/>
          <w:szCs w:val="32"/>
          <w:lang w:eastAsia="zh-CN"/>
        </w:rPr>
        <w:t>第二节</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资金来源</w:t>
      </w:r>
    </w:p>
    <w:p>
      <w:pPr>
        <w:spacing w:line="480" w:lineRule="exact"/>
        <w:textAlignment w:val="bottom"/>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kern w:val="0"/>
          <w:sz w:val="32"/>
          <w:szCs w:val="32"/>
        </w:rPr>
        <w:t xml:space="preserve">   </w:t>
      </w:r>
      <w:r>
        <w:rPr>
          <w:rFonts w:hint="eastAsia" w:ascii="仿宋" w:hAnsi="仿宋" w:eastAsia="仿宋" w:cs="仿宋"/>
          <w:b w:val="0"/>
          <w:i w:val="0"/>
          <w:caps w:val="0"/>
          <w:color w:val="333333"/>
          <w:spacing w:val="0"/>
          <w:kern w:val="0"/>
          <w:sz w:val="32"/>
          <w:szCs w:val="32"/>
          <w:shd w:val="clear" w:fill="FFFFFF"/>
          <w:lang w:val="en-US" w:eastAsia="zh-CN" w:bidi="ar"/>
        </w:rPr>
        <w:t xml:space="preserve"> 规划预算总投资163.6元，其中争取上级财政资金48.35亿元，县财政投入25.63亿元，整合行业部门资金38.73亿元。群众自筹资金50.89亿元。</w:t>
      </w:r>
    </w:p>
    <w:p>
      <w:pPr>
        <w:spacing w:line="480" w:lineRule="exact"/>
        <w:ind w:firstLine="640" w:firstLineChars="200"/>
        <w:jc w:val="center"/>
        <w:rPr>
          <w:rFonts w:hint="eastAsia" w:ascii="仿宋" w:hAnsi="仿宋" w:eastAsia="仿宋" w:cs="仿宋"/>
          <w:bCs/>
          <w:sz w:val="32"/>
          <w:szCs w:val="32"/>
        </w:rPr>
      </w:pPr>
    </w:p>
    <w:p>
      <w:pPr>
        <w:spacing w:line="480" w:lineRule="exact"/>
        <w:ind w:firstLine="642" w:firstLineChars="200"/>
        <w:jc w:val="center"/>
        <w:rPr>
          <w:rFonts w:hint="eastAsia" w:ascii="宋体" w:hAnsi="宋体" w:eastAsia="宋体" w:cs="宋体"/>
          <w:b/>
          <w:bCs w:val="0"/>
          <w:sz w:val="32"/>
          <w:szCs w:val="32"/>
        </w:rPr>
      </w:pPr>
      <w:r>
        <w:rPr>
          <w:rFonts w:hint="eastAsia" w:ascii="宋体" w:hAnsi="宋体" w:eastAsia="宋体" w:cs="宋体"/>
          <w:b/>
          <w:bCs w:val="0"/>
          <w:sz w:val="32"/>
          <w:szCs w:val="32"/>
        </w:rPr>
        <w:t>第</w:t>
      </w:r>
      <w:r>
        <w:rPr>
          <w:rFonts w:hint="eastAsia" w:ascii="宋体" w:hAnsi="宋体" w:eastAsia="宋体" w:cs="宋体"/>
          <w:b/>
          <w:bCs w:val="0"/>
          <w:sz w:val="32"/>
          <w:szCs w:val="32"/>
          <w:lang w:eastAsia="zh-CN"/>
        </w:rPr>
        <w:t>七</w:t>
      </w:r>
      <w:r>
        <w:rPr>
          <w:rFonts w:hint="eastAsia" w:ascii="宋体" w:hAnsi="宋体" w:eastAsia="宋体" w:cs="宋体"/>
          <w:b/>
          <w:bCs w:val="0"/>
          <w:sz w:val="32"/>
          <w:szCs w:val="32"/>
        </w:rPr>
        <w:t>章    效益分析</w:t>
      </w:r>
    </w:p>
    <w:p>
      <w:pPr>
        <w:spacing w:line="480" w:lineRule="exact"/>
        <w:ind w:firstLine="640" w:firstLineChars="200"/>
        <w:jc w:val="center"/>
        <w:rPr>
          <w:rFonts w:hint="eastAsia" w:ascii="仿宋" w:hAnsi="仿宋" w:eastAsia="仿宋" w:cs="仿宋"/>
          <w:bCs/>
          <w:sz w:val="32"/>
          <w:szCs w:val="32"/>
        </w:rPr>
      </w:pPr>
    </w:p>
    <w:p>
      <w:pPr>
        <w:spacing w:line="480" w:lineRule="exact"/>
        <w:ind w:firstLine="642" w:firstLineChars="200"/>
        <w:textAlignment w:val="bottom"/>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经济效益</w:t>
      </w:r>
    </w:p>
    <w:p>
      <w:pPr>
        <w:spacing w:line="480" w:lineRule="exact"/>
        <w:ind w:firstLine="640" w:firstLineChars="200"/>
        <w:textAlignment w:val="bottom"/>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本规划所述经济效益是指实施的工业项目和特色产业项目所产生的直接效益。工业项目主要对总产值进行估算。实施基础设施类、产业类、公共服务类等所直接或间接产生的效益未进行估算。</w:t>
      </w:r>
    </w:p>
    <w:p>
      <w:pPr>
        <w:spacing w:line="480" w:lineRule="exact"/>
        <w:textAlignment w:val="bottom"/>
        <w:rPr>
          <w:rFonts w:hint="eastAsia" w:ascii="仿宋" w:hAnsi="仿宋" w:eastAsia="仿宋" w:cs="仿宋"/>
          <w:b/>
          <w:bCs/>
          <w:kern w:val="0"/>
          <w:sz w:val="32"/>
          <w:szCs w:val="32"/>
        </w:rPr>
      </w:pPr>
      <w:r>
        <w:rPr>
          <w:rFonts w:hint="eastAsia" w:ascii="仿宋" w:hAnsi="仿宋" w:eastAsia="仿宋" w:cs="仿宋"/>
          <w:b/>
          <w:bCs/>
          <w:kern w:val="0"/>
          <w:sz w:val="32"/>
          <w:szCs w:val="32"/>
        </w:rPr>
        <w:t xml:space="preserve">    </w:t>
      </w:r>
      <w:r>
        <w:rPr>
          <w:rFonts w:hint="eastAsia" w:ascii="仿宋" w:hAnsi="仿宋" w:eastAsia="仿宋" w:cs="仿宋"/>
          <w:b/>
          <w:bCs/>
          <w:kern w:val="0"/>
          <w:sz w:val="32"/>
          <w:szCs w:val="32"/>
          <w:lang w:val="en-US" w:eastAsia="zh-CN"/>
        </w:rPr>
        <w:t>1、</w:t>
      </w:r>
      <w:r>
        <w:rPr>
          <w:rFonts w:hint="eastAsia" w:ascii="仿宋" w:hAnsi="仿宋" w:eastAsia="仿宋" w:cs="仿宋"/>
          <w:b/>
          <w:bCs/>
          <w:kern w:val="0"/>
          <w:sz w:val="32"/>
          <w:szCs w:val="32"/>
        </w:rPr>
        <w:t>工业总产值</w:t>
      </w:r>
    </w:p>
    <w:p>
      <w:pPr>
        <w:spacing w:line="480" w:lineRule="exact"/>
        <w:ind w:firstLine="640" w:firstLineChars="200"/>
        <w:textAlignment w:val="bottom"/>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工业方面。近年来，内乡一手抓总量扩充，一手抓提质增效、转型升级，已培育出机械电子、新型建材、农副产品深加工、清洁高效能源4个百亿级产业集群；2017年规模以上工业增加值、财政收入、金融机构贷款余额等经济指标增速均居南阳市各县区第一，尤其是财政收入突破了10亿元，总量实现4年翻番，特别是来自工业的税收占到财政收入的67.2%，工业强县的目标指日可待；以一期投资达108亿元、2018年10月份即可投产发电、全部运营达产后年可实现税收及附加7亿元的煤电运一体化项目为标志，一大批高成长性的企业在该县正在引发“蝴蝶效应”。上述重点工业项目力争2018年完成投资200亿元。预计2018年规模以上工业总产值可实现350亿元。</w:t>
      </w:r>
    </w:p>
    <w:p>
      <w:pPr>
        <w:spacing w:line="480" w:lineRule="exact"/>
        <w:textAlignment w:val="bottom"/>
        <w:rPr>
          <w:rFonts w:hint="eastAsia" w:ascii="仿宋" w:hAnsi="仿宋" w:eastAsia="仿宋" w:cs="仿宋"/>
          <w:b/>
          <w:bCs/>
          <w:kern w:val="0"/>
          <w:sz w:val="32"/>
          <w:szCs w:val="32"/>
        </w:rPr>
      </w:pPr>
      <w:r>
        <w:rPr>
          <w:rFonts w:hint="eastAsia" w:ascii="仿宋" w:hAnsi="仿宋" w:eastAsia="仿宋" w:cs="仿宋"/>
          <w:b/>
          <w:bCs/>
          <w:kern w:val="0"/>
          <w:sz w:val="32"/>
          <w:szCs w:val="32"/>
        </w:rPr>
        <w:t xml:space="preserve">    </w:t>
      </w: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rPr>
        <w:t>特色产业产值</w:t>
      </w:r>
    </w:p>
    <w:p>
      <w:pPr>
        <w:spacing w:line="480" w:lineRule="exact"/>
        <w:ind w:firstLine="640" w:firstLineChars="200"/>
        <w:textAlignment w:val="bottom"/>
        <w:rPr>
          <w:rFonts w:hint="eastAsia" w:ascii="仿宋" w:hAnsi="仿宋" w:eastAsia="仿宋" w:cs="仿宋"/>
          <w:kern w:val="0"/>
          <w:sz w:val="32"/>
          <w:szCs w:val="32"/>
        </w:rPr>
      </w:pPr>
      <w:r>
        <w:rPr>
          <w:rFonts w:hint="eastAsia" w:ascii="仿宋" w:hAnsi="仿宋" w:eastAsia="仿宋" w:cs="仿宋"/>
          <w:kern w:val="0"/>
          <w:sz w:val="32"/>
          <w:szCs w:val="32"/>
        </w:rPr>
        <w:t>2018年实施特色产业产值预计可实现1</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亿元。</w:t>
      </w:r>
    </w:p>
    <w:p>
      <w:pPr>
        <w:spacing w:line="480" w:lineRule="exact"/>
        <w:textAlignment w:val="bottom"/>
        <w:rPr>
          <w:rFonts w:hint="eastAsia" w:ascii="仿宋" w:hAnsi="仿宋" w:eastAsia="仿宋" w:cs="仿宋"/>
          <w:b/>
          <w:bCs/>
          <w:sz w:val="32"/>
          <w:szCs w:val="32"/>
        </w:rPr>
      </w:pPr>
      <w:r>
        <w:rPr>
          <w:rFonts w:hint="eastAsia" w:ascii="仿宋" w:hAnsi="仿宋" w:eastAsia="仿宋" w:cs="仿宋"/>
          <w:b/>
          <w:bCs/>
          <w:sz w:val="32"/>
          <w:szCs w:val="32"/>
        </w:rPr>
        <w:t xml:space="preserve">    </w:t>
      </w:r>
      <w:r>
        <w:rPr>
          <w:rFonts w:hint="eastAsia" w:ascii="仿宋" w:hAnsi="仿宋" w:eastAsia="仿宋" w:cs="仿宋"/>
          <w:b/>
          <w:bCs/>
          <w:sz w:val="32"/>
          <w:szCs w:val="32"/>
          <w:lang w:eastAsia="zh-CN"/>
        </w:rPr>
        <w:t>二、</w:t>
      </w:r>
      <w:r>
        <w:rPr>
          <w:rFonts w:hint="eastAsia" w:ascii="仿宋" w:hAnsi="仿宋" w:eastAsia="仿宋" w:cs="仿宋"/>
          <w:b/>
          <w:bCs/>
          <w:sz w:val="32"/>
          <w:szCs w:val="32"/>
        </w:rPr>
        <w:t>社会效益</w:t>
      </w:r>
    </w:p>
    <w:p>
      <w:pPr>
        <w:spacing w:line="480" w:lineRule="exact"/>
        <w:textAlignment w:val="bottom"/>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lang w:val="en-US" w:eastAsia="zh-CN"/>
        </w:rPr>
        <w:t>1、</w:t>
      </w:r>
      <w:r>
        <w:rPr>
          <w:rFonts w:hint="eastAsia" w:ascii="仿宋" w:hAnsi="仿宋" w:eastAsia="仿宋" w:cs="仿宋"/>
          <w:b/>
          <w:bCs/>
          <w:kern w:val="0"/>
          <w:sz w:val="32"/>
          <w:szCs w:val="32"/>
        </w:rPr>
        <w:t>就业收入方面</w:t>
      </w:r>
      <w:r>
        <w:rPr>
          <w:rFonts w:hint="eastAsia" w:ascii="仿宋" w:hAnsi="仿宋" w:eastAsia="仿宋" w:cs="仿宋"/>
          <w:kern w:val="0"/>
          <w:sz w:val="32"/>
          <w:szCs w:val="32"/>
        </w:rPr>
        <w:t>。</w:t>
      </w:r>
      <w:r>
        <w:rPr>
          <w:rFonts w:hint="eastAsia" w:ascii="仿宋" w:hAnsi="仿宋" w:eastAsia="仿宋" w:cs="仿宋"/>
          <w:b w:val="0"/>
          <w:i w:val="0"/>
          <w:caps w:val="0"/>
          <w:color w:val="333333"/>
          <w:spacing w:val="0"/>
          <w:kern w:val="0"/>
          <w:sz w:val="32"/>
          <w:szCs w:val="32"/>
          <w:shd w:val="clear" w:fill="FFFFFF"/>
          <w:lang w:val="en-US" w:eastAsia="zh-CN" w:bidi="ar"/>
        </w:rPr>
        <w:t>工业项目实施，可新增就业岗位3.6万个，按每个岗位月平均工资1500元计，每个岗位年总收入是18000元，每年就业方面增加收入共6.48亿元。通过项目工业方面项目实施，全县63.4204万农业人口人均增收1021元。</w:t>
      </w:r>
    </w:p>
    <w:p>
      <w:pPr>
        <w:spacing w:line="480" w:lineRule="exact"/>
        <w:textAlignment w:val="bottom"/>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 xml:space="preserve"> </w:t>
      </w: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rPr>
        <w:t>创业收入方面</w:t>
      </w:r>
      <w:r>
        <w:rPr>
          <w:rFonts w:hint="eastAsia" w:ascii="仿宋" w:hAnsi="仿宋" w:eastAsia="仿宋" w:cs="仿宋"/>
          <w:kern w:val="0"/>
          <w:sz w:val="32"/>
          <w:szCs w:val="32"/>
        </w:rPr>
        <w:t>。通过发展畜牧业、烟叶、林果业、茶叶菊花产业，农民在创业方面年收入可增加</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亿元，按全县</w:t>
      </w:r>
      <w:r>
        <w:rPr>
          <w:rFonts w:hint="eastAsia" w:ascii="仿宋" w:hAnsi="仿宋" w:eastAsia="仿宋" w:cs="仿宋"/>
          <w:kern w:val="0"/>
          <w:sz w:val="32"/>
          <w:szCs w:val="32"/>
          <w:lang w:val="en-US" w:eastAsia="zh-CN"/>
        </w:rPr>
        <w:t>63.4204</w:t>
      </w:r>
      <w:r>
        <w:rPr>
          <w:rFonts w:hint="eastAsia" w:ascii="仿宋" w:hAnsi="仿宋" w:eastAsia="仿宋" w:cs="仿宋"/>
          <w:kern w:val="0"/>
          <w:sz w:val="32"/>
          <w:szCs w:val="32"/>
        </w:rPr>
        <w:t>万农业人口算，人均收入可增加6</w:t>
      </w:r>
      <w:r>
        <w:rPr>
          <w:rFonts w:hint="eastAsia" w:ascii="仿宋" w:hAnsi="仿宋" w:eastAsia="仿宋" w:cs="仿宋"/>
          <w:kern w:val="0"/>
          <w:sz w:val="32"/>
          <w:szCs w:val="32"/>
          <w:lang w:val="en-US" w:eastAsia="zh-CN"/>
        </w:rPr>
        <w:t>30</w:t>
      </w:r>
      <w:r>
        <w:rPr>
          <w:rFonts w:hint="eastAsia" w:ascii="仿宋" w:hAnsi="仿宋" w:eastAsia="仿宋" w:cs="仿宋"/>
          <w:kern w:val="0"/>
          <w:sz w:val="32"/>
          <w:szCs w:val="32"/>
        </w:rPr>
        <w:t>元。</w:t>
      </w:r>
    </w:p>
    <w:p>
      <w:pPr>
        <w:spacing w:line="480" w:lineRule="exact"/>
        <w:textAlignment w:val="bottom"/>
        <w:rPr>
          <w:rFonts w:hint="eastAsia" w:ascii="仿宋" w:hAnsi="仿宋" w:eastAsia="仿宋" w:cs="仿宋"/>
          <w:kern w:val="0"/>
          <w:sz w:val="32"/>
          <w:szCs w:val="32"/>
        </w:rPr>
      </w:pPr>
      <w:r>
        <w:rPr>
          <w:rFonts w:hint="eastAsia" w:ascii="仿宋" w:hAnsi="仿宋" w:eastAsia="仿宋" w:cs="仿宋"/>
          <w:kern w:val="0"/>
          <w:sz w:val="32"/>
          <w:szCs w:val="32"/>
        </w:rPr>
        <w:t xml:space="preserve">   </w:t>
      </w:r>
      <w:r>
        <w:rPr>
          <w:rFonts w:hint="eastAsia" w:ascii="仿宋" w:hAnsi="仿宋" w:eastAsia="仿宋" w:cs="仿宋"/>
          <w:b/>
          <w:bCs/>
          <w:kern w:val="0"/>
          <w:sz w:val="32"/>
          <w:szCs w:val="32"/>
        </w:rPr>
        <w:t xml:space="preserve"> </w:t>
      </w:r>
      <w:r>
        <w:rPr>
          <w:rFonts w:hint="eastAsia" w:ascii="仿宋" w:hAnsi="仿宋" w:eastAsia="仿宋" w:cs="仿宋"/>
          <w:b/>
          <w:bCs/>
          <w:kern w:val="0"/>
          <w:sz w:val="32"/>
          <w:szCs w:val="32"/>
          <w:lang w:val="en-US" w:eastAsia="zh-CN"/>
        </w:rPr>
        <w:t>3、</w:t>
      </w:r>
      <w:r>
        <w:rPr>
          <w:rFonts w:hint="eastAsia" w:ascii="仿宋" w:hAnsi="仿宋" w:eastAsia="仿宋" w:cs="仿宋"/>
          <w:b/>
          <w:bCs/>
          <w:kern w:val="0"/>
          <w:sz w:val="32"/>
          <w:szCs w:val="32"/>
        </w:rPr>
        <w:t>财产性收入方面。</w:t>
      </w:r>
      <w:r>
        <w:rPr>
          <w:rFonts w:hint="eastAsia" w:ascii="仿宋" w:hAnsi="仿宋" w:eastAsia="仿宋" w:cs="仿宋"/>
          <w:kern w:val="0"/>
          <w:sz w:val="32"/>
          <w:szCs w:val="32"/>
        </w:rPr>
        <w:t>通过土地和林权流转等收入可达到</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500万元（土地流转15万亩，亩均500元计），按全县</w:t>
      </w:r>
      <w:r>
        <w:rPr>
          <w:rFonts w:hint="eastAsia" w:ascii="仿宋" w:hAnsi="仿宋" w:eastAsia="仿宋" w:cs="仿宋"/>
          <w:kern w:val="0"/>
          <w:sz w:val="32"/>
          <w:szCs w:val="32"/>
          <w:lang w:val="en-US" w:eastAsia="zh-CN"/>
        </w:rPr>
        <w:t>63.4204</w:t>
      </w:r>
      <w:r>
        <w:rPr>
          <w:rFonts w:hint="eastAsia" w:ascii="仿宋" w:hAnsi="仿宋" w:eastAsia="仿宋" w:cs="仿宋"/>
          <w:kern w:val="0"/>
          <w:sz w:val="32"/>
          <w:szCs w:val="32"/>
        </w:rPr>
        <w:t>万农业人口算，人均增收1</w:t>
      </w:r>
      <w:r>
        <w:rPr>
          <w:rFonts w:hint="eastAsia" w:ascii="仿宋" w:hAnsi="仿宋" w:eastAsia="仿宋" w:cs="仿宋"/>
          <w:kern w:val="0"/>
          <w:sz w:val="32"/>
          <w:szCs w:val="32"/>
          <w:lang w:val="en-US" w:eastAsia="zh-CN"/>
        </w:rPr>
        <w:t>34</w:t>
      </w:r>
      <w:r>
        <w:rPr>
          <w:rFonts w:hint="eastAsia" w:ascii="仿宋" w:hAnsi="仿宋" w:eastAsia="仿宋" w:cs="仿宋"/>
          <w:kern w:val="0"/>
          <w:sz w:val="32"/>
          <w:szCs w:val="32"/>
        </w:rPr>
        <w:t>元。</w:t>
      </w:r>
    </w:p>
    <w:p>
      <w:pPr>
        <w:spacing w:line="480" w:lineRule="exact"/>
        <w:ind w:firstLine="640"/>
        <w:textAlignment w:val="bottom"/>
        <w:rPr>
          <w:rFonts w:hint="eastAsia" w:ascii="仿宋" w:hAnsi="仿宋" w:eastAsia="仿宋" w:cs="仿宋"/>
          <w:kern w:val="0"/>
          <w:sz w:val="32"/>
          <w:szCs w:val="32"/>
        </w:rPr>
      </w:pPr>
      <w:r>
        <w:rPr>
          <w:rFonts w:hint="eastAsia" w:ascii="仿宋" w:hAnsi="仿宋" w:eastAsia="仿宋" w:cs="仿宋"/>
          <w:b/>
          <w:bCs/>
          <w:kern w:val="0"/>
          <w:sz w:val="32"/>
          <w:szCs w:val="32"/>
          <w:lang w:val="en-US" w:eastAsia="zh-CN"/>
        </w:rPr>
        <w:t>4、</w:t>
      </w:r>
      <w:r>
        <w:rPr>
          <w:rFonts w:hint="eastAsia" w:ascii="仿宋" w:hAnsi="仿宋" w:eastAsia="仿宋" w:cs="仿宋"/>
          <w:b/>
          <w:bCs/>
          <w:kern w:val="0"/>
          <w:sz w:val="32"/>
          <w:szCs w:val="32"/>
        </w:rPr>
        <w:t>政策性收入方面</w:t>
      </w:r>
      <w:r>
        <w:rPr>
          <w:rFonts w:hint="eastAsia" w:ascii="仿宋" w:hAnsi="仿宋" w:eastAsia="仿宋" w:cs="仿宋"/>
          <w:kern w:val="0"/>
          <w:sz w:val="32"/>
          <w:szCs w:val="32"/>
        </w:rPr>
        <w:t>。通过实施城乡低保、临时性救助和社会养老保险等工作，按全县</w:t>
      </w:r>
      <w:r>
        <w:rPr>
          <w:rFonts w:hint="eastAsia" w:ascii="仿宋" w:hAnsi="仿宋" w:eastAsia="仿宋" w:cs="仿宋"/>
          <w:kern w:val="0"/>
          <w:sz w:val="32"/>
          <w:szCs w:val="32"/>
          <w:lang w:val="en-US" w:eastAsia="zh-CN"/>
        </w:rPr>
        <w:t>63.4204</w:t>
      </w:r>
      <w:r>
        <w:rPr>
          <w:rFonts w:hint="eastAsia" w:ascii="仿宋" w:hAnsi="仿宋" w:eastAsia="仿宋" w:cs="仿宋"/>
          <w:kern w:val="0"/>
          <w:sz w:val="32"/>
          <w:szCs w:val="32"/>
        </w:rPr>
        <w:t>万农业人口算，人均增加155元。</w:t>
      </w:r>
    </w:p>
    <w:p>
      <w:pPr>
        <w:spacing w:line="480" w:lineRule="exact"/>
        <w:ind w:firstLine="640"/>
        <w:textAlignment w:val="bottom"/>
        <w:rPr>
          <w:rFonts w:hint="eastAsia" w:ascii="仿宋_GB2312" w:hAnsi="仿宋_GB2312" w:eastAsia="仿宋_GB2312" w:cs="仿宋_GB2312"/>
          <w:color w:val="auto"/>
          <w:sz w:val="32"/>
          <w:szCs w:val="32"/>
          <w:lang w:val="en-US" w:eastAsia="zh-CN"/>
        </w:rPr>
      </w:pPr>
      <w:r>
        <w:rPr>
          <w:rFonts w:hint="eastAsia" w:ascii="仿宋" w:hAnsi="仿宋" w:eastAsia="仿宋" w:cs="仿宋"/>
          <w:b/>
          <w:bCs/>
          <w:kern w:val="0"/>
          <w:sz w:val="32"/>
          <w:szCs w:val="32"/>
          <w:lang w:val="en-US" w:eastAsia="zh-CN"/>
        </w:rPr>
        <w:t>5、资产收益方面。</w:t>
      </w:r>
      <w:r>
        <w:rPr>
          <w:rFonts w:hint="eastAsia" w:ascii="仿宋_GB2312" w:hAnsi="仿宋_GB2312" w:eastAsia="仿宋_GB2312" w:cs="仿宋_GB2312"/>
          <w:b/>
          <w:bCs/>
          <w:color w:val="auto"/>
          <w:sz w:val="32"/>
          <w:szCs w:val="32"/>
        </w:rPr>
        <w:t>一是养殖产业资产收益全覆盖</w:t>
      </w:r>
      <w:r>
        <w:rPr>
          <w:rFonts w:hint="eastAsia" w:ascii="仿宋_GB2312" w:hAnsi="仿宋_GB2312" w:eastAsia="仿宋_GB2312" w:cs="仿宋_GB2312"/>
          <w:color w:val="auto"/>
          <w:sz w:val="32"/>
          <w:szCs w:val="32"/>
        </w:rPr>
        <w:t>，使参与的贫困户资产收益每年不低于3200元，收益期10年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bCs/>
          <w:color w:val="auto"/>
          <w:sz w:val="32"/>
          <w:szCs w:val="32"/>
        </w:rPr>
        <w:t>二是光伏产业资产收益全覆盖</w:t>
      </w:r>
      <w:r>
        <w:rPr>
          <w:rFonts w:hint="eastAsia" w:ascii="仿宋_GB2312" w:hAnsi="仿宋_GB2312" w:eastAsia="仿宋_GB2312" w:cs="仿宋_GB2312"/>
          <w:color w:val="auto"/>
          <w:sz w:val="32"/>
          <w:szCs w:val="32"/>
        </w:rPr>
        <w:t>，贫困户可连续20年实现每年不低于3000元的资产收益。</w:t>
      </w:r>
      <w:r>
        <w:rPr>
          <w:rFonts w:hint="eastAsia" w:ascii="仿宋_GB2312" w:hAnsi="仿宋_GB2312" w:eastAsia="仿宋_GB2312" w:cs="仿宋_GB2312"/>
          <w:color w:val="auto"/>
          <w:sz w:val="32"/>
          <w:szCs w:val="32"/>
          <w:lang w:eastAsia="zh-CN"/>
        </w:rPr>
        <w:t>两项可增加收益</w:t>
      </w:r>
      <w:r>
        <w:rPr>
          <w:rFonts w:hint="eastAsia" w:ascii="仿宋_GB2312" w:hAnsi="仿宋_GB2312" w:eastAsia="仿宋_GB2312" w:cs="仿宋_GB2312"/>
          <w:color w:val="auto"/>
          <w:sz w:val="32"/>
          <w:szCs w:val="32"/>
          <w:lang w:val="en-US" w:eastAsia="zh-CN"/>
        </w:rPr>
        <w:t>9918.76万元，</w:t>
      </w:r>
      <w:r>
        <w:rPr>
          <w:rFonts w:hint="eastAsia" w:ascii="仿宋" w:hAnsi="仿宋" w:eastAsia="仿宋" w:cs="仿宋"/>
          <w:kern w:val="0"/>
          <w:sz w:val="32"/>
          <w:szCs w:val="32"/>
        </w:rPr>
        <w:t>按全县</w:t>
      </w:r>
      <w:r>
        <w:rPr>
          <w:rFonts w:hint="eastAsia" w:ascii="仿宋" w:hAnsi="仿宋" w:eastAsia="仿宋" w:cs="仿宋"/>
          <w:kern w:val="0"/>
          <w:sz w:val="32"/>
          <w:szCs w:val="32"/>
          <w:lang w:val="en-US" w:eastAsia="zh-CN"/>
        </w:rPr>
        <w:t>63.4204</w:t>
      </w:r>
      <w:r>
        <w:rPr>
          <w:rFonts w:hint="eastAsia" w:ascii="仿宋" w:hAnsi="仿宋" w:eastAsia="仿宋" w:cs="仿宋"/>
          <w:kern w:val="0"/>
          <w:sz w:val="32"/>
          <w:szCs w:val="32"/>
        </w:rPr>
        <w:t>万农业人口算，人均增加15</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元。</w:t>
      </w:r>
    </w:p>
    <w:p>
      <w:pPr>
        <w:spacing w:line="480" w:lineRule="exact"/>
        <w:ind w:firstLine="640" w:firstLineChars="200"/>
        <w:textAlignment w:val="bottom"/>
        <w:rPr>
          <w:rFonts w:hint="eastAsia" w:ascii="仿宋" w:hAnsi="仿宋" w:eastAsia="仿宋" w:cs="仿宋"/>
          <w:kern w:val="0"/>
          <w:sz w:val="32"/>
          <w:szCs w:val="32"/>
        </w:rPr>
      </w:pPr>
      <w:r>
        <w:rPr>
          <w:rFonts w:hint="eastAsia" w:ascii="仿宋" w:hAnsi="仿宋" w:eastAsia="仿宋" w:cs="仿宋"/>
          <w:kern w:val="0"/>
          <w:sz w:val="32"/>
          <w:szCs w:val="32"/>
        </w:rPr>
        <w:t>按脱贫目标计算看：</w:t>
      </w:r>
    </w:p>
    <w:p>
      <w:pPr>
        <w:spacing w:line="480" w:lineRule="exact"/>
        <w:ind w:firstLine="640" w:firstLineChars="200"/>
        <w:textAlignment w:val="bottom"/>
        <w:rPr>
          <w:rFonts w:hint="eastAsia" w:ascii="仿宋" w:hAnsi="仿宋" w:eastAsia="仿宋" w:cs="仿宋"/>
          <w:kern w:val="0"/>
          <w:sz w:val="32"/>
          <w:szCs w:val="32"/>
        </w:rPr>
      </w:pPr>
      <w:r>
        <w:rPr>
          <w:rFonts w:hint="eastAsia" w:ascii="仿宋" w:hAnsi="仿宋" w:eastAsia="仿宋" w:cs="仿宋"/>
          <w:kern w:val="0"/>
          <w:sz w:val="32"/>
          <w:szCs w:val="32"/>
        </w:rPr>
        <w:t>全县农村居民总的纯收入将增加</w:t>
      </w:r>
      <w:r>
        <w:rPr>
          <w:rFonts w:hint="eastAsia" w:ascii="仿宋" w:hAnsi="仿宋" w:eastAsia="仿宋" w:cs="仿宋"/>
          <w:kern w:val="0"/>
          <w:sz w:val="32"/>
          <w:szCs w:val="32"/>
          <w:lang w:val="en-US" w:eastAsia="zh-CN"/>
        </w:rPr>
        <w:t>13.29</w:t>
      </w:r>
      <w:r>
        <w:rPr>
          <w:rFonts w:hint="eastAsia" w:ascii="仿宋" w:hAnsi="仿宋" w:eastAsia="仿宋" w:cs="仿宋"/>
          <w:kern w:val="0"/>
          <w:sz w:val="32"/>
          <w:szCs w:val="32"/>
        </w:rPr>
        <w:t>亿元，按照全县农业人口</w:t>
      </w:r>
      <w:r>
        <w:rPr>
          <w:rFonts w:hint="eastAsia" w:ascii="仿宋" w:hAnsi="仿宋" w:eastAsia="仿宋" w:cs="仿宋"/>
          <w:kern w:val="0"/>
          <w:sz w:val="32"/>
          <w:szCs w:val="32"/>
          <w:lang w:val="en-US" w:eastAsia="zh-CN"/>
        </w:rPr>
        <w:t>63.4204</w:t>
      </w:r>
      <w:r>
        <w:rPr>
          <w:rFonts w:hint="eastAsia" w:ascii="仿宋" w:hAnsi="仿宋" w:eastAsia="仿宋" w:cs="仿宋"/>
          <w:kern w:val="0"/>
          <w:sz w:val="32"/>
          <w:szCs w:val="32"/>
        </w:rPr>
        <w:t>万人计，人均纯收入将增加</w:t>
      </w:r>
      <w:r>
        <w:rPr>
          <w:rFonts w:hint="eastAsia" w:ascii="仿宋" w:hAnsi="仿宋" w:eastAsia="仿宋" w:cs="仿宋"/>
          <w:kern w:val="0"/>
          <w:sz w:val="32"/>
          <w:szCs w:val="32"/>
          <w:lang w:val="en-US" w:eastAsia="zh-CN"/>
        </w:rPr>
        <w:t>2096</w:t>
      </w:r>
      <w:r>
        <w:rPr>
          <w:rFonts w:hint="eastAsia" w:ascii="仿宋" w:hAnsi="仿宋" w:eastAsia="仿宋" w:cs="仿宋"/>
          <w:kern w:val="0"/>
          <w:sz w:val="32"/>
          <w:szCs w:val="32"/>
        </w:rPr>
        <w:t>元。</w:t>
      </w:r>
    </w:p>
    <w:p>
      <w:pPr>
        <w:spacing w:line="480" w:lineRule="exact"/>
        <w:ind w:firstLine="640" w:firstLineChars="200"/>
        <w:textAlignment w:val="bottom"/>
        <w:rPr>
          <w:rFonts w:hint="eastAsia" w:ascii="仿宋" w:hAnsi="仿宋" w:eastAsia="仿宋" w:cs="仿宋"/>
          <w:kern w:val="0"/>
          <w:sz w:val="32"/>
          <w:szCs w:val="32"/>
        </w:rPr>
      </w:pPr>
      <w:r>
        <w:rPr>
          <w:rFonts w:hint="eastAsia" w:ascii="仿宋" w:hAnsi="仿宋" w:eastAsia="仿宋" w:cs="仿宋"/>
          <w:kern w:val="0"/>
          <w:sz w:val="32"/>
          <w:szCs w:val="32"/>
        </w:rPr>
        <w:t>因此，只要各类项目同步推进，工程建设完成后，我们的脱贫目标将会实现。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right="0" w:rightChars="0"/>
        <w:rPr>
          <w:rFonts w:hint="eastAsia" w:ascii="仿宋" w:hAnsi="仿宋" w:eastAsia="仿宋" w:cs="仿宋"/>
          <w:b w:val="0"/>
          <w:i w:val="0"/>
          <w:caps w:val="0"/>
          <w:color w:val="333333"/>
          <w:spacing w:val="0"/>
          <w:sz w:val="32"/>
          <w:szCs w:val="32"/>
          <w:shd w:val="clear" w:fill="FFFFFF"/>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302" w:lineRule="atLeast"/>
        <w:ind w:left="420" w:leftChars="0" w:right="0" w:rightChars="0" w:firstLine="2570" w:firstLineChars="800"/>
        <w:jc w:val="both"/>
        <w:rPr>
          <w:rFonts w:hint="eastAsia" w:ascii="宋体" w:hAnsi="宋体" w:eastAsia="宋体" w:cs="宋体"/>
          <w:b/>
          <w:bCs/>
          <w:sz w:val="32"/>
          <w:szCs w:val="32"/>
        </w:rPr>
      </w:pPr>
      <w:r>
        <w:rPr>
          <w:rFonts w:hint="eastAsia" w:ascii="宋体" w:hAnsi="宋体" w:eastAsia="宋体" w:cs="宋体"/>
          <w:b/>
          <w:bCs/>
          <w:i w:val="0"/>
          <w:caps w:val="0"/>
          <w:color w:val="333333"/>
          <w:spacing w:val="0"/>
          <w:sz w:val="32"/>
          <w:szCs w:val="32"/>
          <w:shd w:val="clear" w:fill="FFFFFF"/>
          <w:lang w:val="en-US" w:eastAsia="zh-CN"/>
        </w:rPr>
        <w:t xml:space="preserve">第八章  </w:t>
      </w:r>
      <w:r>
        <w:rPr>
          <w:rFonts w:hint="eastAsia" w:ascii="宋体" w:hAnsi="宋体" w:eastAsia="宋体" w:cs="宋体"/>
          <w:b/>
          <w:bCs/>
          <w:i w:val="0"/>
          <w:caps w:val="0"/>
          <w:color w:val="454545"/>
          <w:spacing w:val="0"/>
          <w:sz w:val="32"/>
          <w:szCs w:val="32"/>
        </w:rPr>
        <w:t>政策措施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b/>
          <w:bCs/>
          <w:sz w:val="32"/>
          <w:szCs w:val="32"/>
          <w:lang w:eastAsia="zh-CN"/>
        </w:rPr>
      </w:pPr>
      <w:r>
        <w:rPr>
          <w:rFonts w:hint="eastAsia" w:ascii="仿宋" w:hAnsi="仿宋" w:eastAsia="仿宋" w:cs="仿宋"/>
          <w:b/>
          <w:bCs/>
          <w:i w:val="0"/>
          <w:caps w:val="0"/>
          <w:color w:val="454545"/>
          <w:spacing w:val="0"/>
          <w:sz w:val="32"/>
          <w:szCs w:val="32"/>
        </w:rPr>
        <w:t>（一）强化组织保障，增强部门合力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b w:val="0"/>
          <w:i w:val="0"/>
          <w:caps w:val="0"/>
          <w:color w:val="333333"/>
          <w:spacing w:val="0"/>
          <w:kern w:val="0"/>
          <w:sz w:val="32"/>
          <w:szCs w:val="32"/>
          <w:shd w:val="clear" w:fill="FFFFFF"/>
          <w:lang w:val="en-US" w:eastAsia="zh-CN" w:bidi="ar"/>
        </w:rPr>
      </w:pPr>
      <w:r>
        <w:rPr>
          <w:rFonts w:hint="eastAsia" w:ascii="仿宋" w:hAnsi="仿宋" w:eastAsia="仿宋" w:cs="仿宋"/>
          <w:b w:val="0"/>
          <w:i w:val="0"/>
          <w:caps w:val="0"/>
          <w:color w:val="333333"/>
          <w:spacing w:val="0"/>
          <w:kern w:val="0"/>
          <w:sz w:val="32"/>
          <w:szCs w:val="32"/>
          <w:shd w:val="clear" w:fill="FFFFFF"/>
          <w:lang w:val="en-US" w:eastAsia="zh-CN" w:bidi="ar"/>
        </w:rPr>
        <w:t>脱贫攻坚是最大的政治任务，各级党政主要负责人是脱贫攻坚第一责任人，完善各级党委、政府及部门脱贫攻坚责任体系和工作机制，组织动员各级各部门强化攻坚举措，传导压力，强化组织领导，增强部门间的沟通合作，数据共享，统筹协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b/>
          <w:bCs/>
          <w:sz w:val="32"/>
          <w:szCs w:val="32"/>
        </w:rPr>
      </w:pPr>
      <w:r>
        <w:rPr>
          <w:rFonts w:hint="eastAsia" w:ascii="仿宋" w:hAnsi="仿宋" w:eastAsia="仿宋" w:cs="仿宋"/>
          <w:b/>
          <w:bCs/>
          <w:i w:val="0"/>
          <w:caps w:val="0"/>
          <w:color w:val="454545"/>
          <w:spacing w:val="0"/>
          <w:sz w:val="32"/>
          <w:szCs w:val="32"/>
        </w:rPr>
        <w:t>（二）强化作风建设，加强干部培训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sz w:val="32"/>
          <w:szCs w:val="32"/>
        </w:rPr>
      </w:pPr>
      <w:r>
        <w:rPr>
          <w:rFonts w:hint="eastAsia" w:ascii="仿宋" w:hAnsi="仿宋" w:eastAsia="仿宋" w:cs="仿宋"/>
          <w:b w:val="0"/>
          <w:i w:val="0"/>
          <w:caps w:val="0"/>
          <w:color w:val="454545"/>
          <w:spacing w:val="0"/>
          <w:sz w:val="32"/>
          <w:szCs w:val="32"/>
        </w:rPr>
        <w:t>作风建设攸关脱贫攻坚成败。严格按照《开展扶贫领域作风问题专项治理实施方案》要求，推进扶贫领域腐败和作风专项治理，扎实开展扶贫领域作风建设。同时加强对干部队伍培训，提高各级干部的政策理论水平和脱贫攻坚能力，进一步转变工作作风，杜绝形式主义、官僚主义、经验主义和弄虚作假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b/>
          <w:bCs/>
          <w:sz w:val="32"/>
          <w:szCs w:val="32"/>
        </w:rPr>
      </w:pPr>
      <w:r>
        <w:rPr>
          <w:rFonts w:hint="eastAsia" w:ascii="仿宋" w:hAnsi="仿宋" w:eastAsia="仿宋" w:cs="仿宋"/>
          <w:b/>
          <w:bCs/>
          <w:i w:val="0"/>
          <w:caps w:val="0"/>
          <w:color w:val="454545"/>
          <w:spacing w:val="0"/>
          <w:sz w:val="32"/>
          <w:szCs w:val="32"/>
        </w:rPr>
        <w:t>（三）加大资金投入，推进项目实施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sz w:val="32"/>
          <w:szCs w:val="32"/>
        </w:rPr>
      </w:pPr>
      <w:r>
        <w:rPr>
          <w:rFonts w:hint="eastAsia" w:ascii="仿宋" w:hAnsi="仿宋" w:eastAsia="仿宋" w:cs="仿宋"/>
          <w:b w:val="0"/>
          <w:i w:val="0"/>
          <w:caps w:val="0"/>
          <w:color w:val="454545"/>
          <w:spacing w:val="0"/>
          <w:sz w:val="32"/>
          <w:szCs w:val="32"/>
        </w:rPr>
        <w:t>坚持“项目跟着规划走、资金跟着项目走、监管跟着资金走”，实行扶贫项目、资金公告公示制度。进一步加强扶贫资金的专户专账管理，规范和改革报账制管理办法，增强资金使用透明度。完善扶贫资金使用绩效考核评价，加大监督执纪问责力度，强化扶贫资金绩效管理，提高资金使用管理水平。不断完善全县脱贫攻坚项目库，保证资金围绕脱贫攻坚目标任务精准使用，推进项目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b/>
          <w:bCs/>
          <w:sz w:val="32"/>
          <w:szCs w:val="32"/>
        </w:rPr>
      </w:pPr>
      <w:r>
        <w:rPr>
          <w:rFonts w:hint="eastAsia" w:ascii="仿宋" w:hAnsi="仿宋" w:eastAsia="仿宋" w:cs="仿宋"/>
          <w:b/>
          <w:bCs/>
          <w:i w:val="0"/>
          <w:caps w:val="0"/>
          <w:color w:val="454545"/>
          <w:spacing w:val="0"/>
          <w:sz w:val="32"/>
          <w:szCs w:val="32"/>
        </w:rPr>
        <w:t>（四）创新激励机制，激发内生动力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sz w:val="32"/>
          <w:szCs w:val="32"/>
        </w:rPr>
      </w:pPr>
      <w:r>
        <w:rPr>
          <w:rFonts w:hint="eastAsia" w:ascii="仿宋" w:hAnsi="仿宋" w:eastAsia="仿宋" w:cs="仿宋"/>
          <w:b w:val="0"/>
          <w:i w:val="0"/>
          <w:caps w:val="0"/>
          <w:color w:val="454545"/>
          <w:spacing w:val="0"/>
          <w:sz w:val="32"/>
          <w:szCs w:val="32"/>
        </w:rPr>
        <w:t>完善、宣传脱贫激励机制，充分调动贫困群众脱贫的主动性和积极性，激发贫困群众艰苦奋斗、脱贫致富的内生动力，实现外部帮扶和内生动力“双管齐下”。宣传引导贫困群众树立主体意识和勤劳脱贫光荣理念，树立“宁愿苦干、不愿苦熬”的观念，充分激发贫困群众脱贫致富的信心和决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b/>
          <w:bCs/>
          <w:sz w:val="32"/>
          <w:szCs w:val="32"/>
        </w:rPr>
      </w:pPr>
      <w:r>
        <w:rPr>
          <w:rFonts w:hint="eastAsia" w:ascii="仿宋" w:hAnsi="仿宋" w:eastAsia="仿宋" w:cs="仿宋"/>
          <w:b/>
          <w:bCs/>
          <w:i w:val="0"/>
          <w:caps w:val="0"/>
          <w:color w:val="454545"/>
          <w:spacing w:val="0"/>
          <w:sz w:val="32"/>
          <w:szCs w:val="32"/>
        </w:rPr>
        <w:t>（五）严格考核评估，全面压实责任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sz w:val="32"/>
          <w:szCs w:val="32"/>
        </w:rPr>
      </w:pPr>
      <w:r>
        <w:rPr>
          <w:rFonts w:hint="eastAsia" w:ascii="仿宋" w:hAnsi="仿宋" w:eastAsia="仿宋" w:cs="仿宋"/>
          <w:b w:val="0"/>
          <w:i w:val="0"/>
          <w:caps w:val="0"/>
          <w:color w:val="454545"/>
          <w:spacing w:val="0"/>
          <w:sz w:val="32"/>
          <w:szCs w:val="32"/>
        </w:rPr>
        <w:t>实施最严格的考核评估制度，发挥督查考核的倒逼作用，以脱贫攻坚成效为导向，以群众满意为标尺，进一步压实脱贫攻坚责任。根据县脱贫攻坚工作实际，组织开展乡镇交叉互查，抽调业务骨干成立督查组，对全县脱贫攻坚工作进行季度督查，并将督查结果计入年终考评成绩，对问题严重，不作为的进行约谈，严肃问责，做到脱真贫，真脱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b/>
          <w:bCs/>
          <w:sz w:val="32"/>
          <w:szCs w:val="32"/>
        </w:rPr>
      </w:pPr>
      <w:r>
        <w:rPr>
          <w:rFonts w:hint="eastAsia" w:ascii="仿宋" w:hAnsi="仿宋" w:eastAsia="仿宋" w:cs="仿宋"/>
          <w:b/>
          <w:bCs/>
          <w:i w:val="0"/>
          <w:caps w:val="0"/>
          <w:color w:val="454545"/>
          <w:spacing w:val="0"/>
          <w:sz w:val="32"/>
          <w:szCs w:val="32"/>
        </w:rPr>
        <w:t>六、做好脱贫攻坚期之后的工作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sz w:val="32"/>
          <w:szCs w:val="32"/>
        </w:rPr>
      </w:pPr>
      <w:r>
        <w:rPr>
          <w:rFonts w:hint="eastAsia" w:ascii="仿宋" w:hAnsi="仿宋" w:eastAsia="仿宋" w:cs="仿宋"/>
          <w:b w:val="0"/>
          <w:i w:val="0"/>
          <w:caps w:val="0"/>
          <w:color w:val="454545"/>
          <w:spacing w:val="0"/>
          <w:sz w:val="32"/>
          <w:szCs w:val="32"/>
        </w:rPr>
        <w:t>为做好脱贫攻坚期之后的工作，必须加大产业扶贫力度、财政扶持力度、就业帮扶力度，完善金融服务体系。加强部门协作，改进工作方法，调动各方积极性，坚持监督、调研、考核力度不变，形成工作合力，着力构建起全方位、多层次、宽领域的长效工作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sz w:val="32"/>
          <w:szCs w:val="32"/>
        </w:rPr>
      </w:pPr>
      <w:r>
        <w:rPr>
          <w:rFonts w:hint="eastAsia" w:ascii="仿宋" w:hAnsi="仿宋" w:eastAsia="仿宋" w:cs="仿宋"/>
          <w:b/>
          <w:bCs/>
          <w:i w:val="0"/>
          <w:caps w:val="0"/>
          <w:color w:val="454545"/>
          <w:spacing w:val="0"/>
          <w:sz w:val="32"/>
          <w:szCs w:val="32"/>
        </w:rPr>
        <w:t>（一）持续加大“两志（志、智）”攻坚力度。开</w:t>
      </w:r>
      <w:r>
        <w:rPr>
          <w:rFonts w:hint="eastAsia" w:ascii="仿宋" w:hAnsi="仿宋" w:eastAsia="仿宋" w:cs="仿宋"/>
          <w:b w:val="0"/>
          <w:i w:val="0"/>
          <w:caps w:val="0"/>
          <w:color w:val="454545"/>
          <w:spacing w:val="0"/>
          <w:sz w:val="32"/>
          <w:szCs w:val="32"/>
        </w:rPr>
        <w:t>展脱贫攻坚先进典型评选活动，变“要我脱贫”为“我要脱贫”。紧抓教育扶贫根本。继续加大资金支持力度，改善教育环境、教育质量，采取免、减、奖、贷、助、补等多种方式推进教育精准扶贫，让贫困家庭的孩子们接受良好教育，阻断贫困代际传递。同时对有学习劳动技能意愿的贫困户，要量身定制，进行长期针对性帮扶，真正把谋生致富技能交到他们手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sz w:val="32"/>
          <w:szCs w:val="32"/>
        </w:rPr>
      </w:pPr>
      <w:r>
        <w:rPr>
          <w:rFonts w:hint="eastAsia" w:ascii="仿宋" w:hAnsi="仿宋" w:eastAsia="仿宋" w:cs="仿宋"/>
          <w:b/>
          <w:bCs/>
          <w:i w:val="0"/>
          <w:caps w:val="0"/>
          <w:color w:val="454545"/>
          <w:spacing w:val="0"/>
          <w:sz w:val="32"/>
          <w:szCs w:val="32"/>
        </w:rPr>
        <w:t>（二）持续发挥“两业（产业、就业）”带动作用。</w:t>
      </w:r>
      <w:r>
        <w:rPr>
          <w:rFonts w:hint="eastAsia" w:ascii="仿宋" w:hAnsi="仿宋" w:eastAsia="仿宋" w:cs="仿宋"/>
          <w:b w:val="0"/>
          <w:i w:val="0"/>
          <w:caps w:val="0"/>
          <w:color w:val="454545"/>
          <w:spacing w:val="0"/>
          <w:sz w:val="32"/>
          <w:szCs w:val="32"/>
        </w:rPr>
        <w:t>统筹发挥政府与市场作用，根据市场需求导向，挖掘致富能手典型案例，强化政策扶持与服务，打造良好的产业发展和就业创新环境，充分利用对接平台、电商平台、众筹平台，引导社会力量积极参与脱贫攻坚，建立健全产业、就业发展长效机制，进一步激发贫困群众内生动力，早日迈向小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sz w:val="32"/>
          <w:szCs w:val="32"/>
        </w:rPr>
      </w:pPr>
      <w:r>
        <w:rPr>
          <w:rFonts w:hint="eastAsia" w:ascii="仿宋" w:hAnsi="仿宋" w:eastAsia="仿宋" w:cs="仿宋"/>
          <w:b/>
          <w:bCs/>
          <w:i w:val="0"/>
          <w:caps w:val="0"/>
          <w:color w:val="454545"/>
          <w:spacing w:val="0"/>
          <w:sz w:val="32"/>
          <w:szCs w:val="32"/>
        </w:rPr>
        <w:t>（三）持续巩固脱贫攻坚工作成果。</w:t>
      </w:r>
      <w:r>
        <w:rPr>
          <w:rFonts w:hint="eastAsia" w:ascii="仿宋" w:hAnsi="仿宋" w:eastAsia="仿宋" w:cs="仿宋"/>
          <w:b w:val="0"/>
          <w:i w:val="0"/>
          <w:caps w:val="0"/>
          <w:color w:val="454545"/>
          <w:spacing w:val="0"/>
          <w:sz w:val="32"/>
          <w:szCs w:val="32"/>
        </w:rPr>
        <w:t>按照“两不愁、三保障”的脱贫标准，在“精准”上下功夫，做到入户调查实、帮扶责任实、基本信息实、政策宣传实，产业到户准、就业选择准、技能培训准、思想发动准、保障到户准。坚持定向发力、定点聚力，精准施策、综合施策，强化领导、抓好落实，夯实脱贫攻坚工作基础，巩固脱贫攻坚工作成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sz w:val="32"/>
          <w:szCs w:val="32"/>
        </w:rPr>
      </w:pPr>
      <w:r>
        <w:rPr>
          <w:rFonts w:hint="eastAsia" w:ascii="仿宋" w:hAnsi="仿宋" w:eastAsia="仿宋" w:cs="仿宋"/>
          <w:b/>
          <w:bCs/>
          <w:i w:val="0"/>
          <w:caps w:val="0"/>
          <w:color w:val="454545"/>
          <w:spacing w:val="0"/>
          <w:sz w:val="32"/>
          <w:szCs w:val="32"/>
        </w:rPr>
        <w:t>（四）持续以乡村振兴战略为统揽。</w:t>
      </w:r>
      <w:r>
        <w:rPr>
          <w:rFonts w:hint="eastAsia" w:ascii="仿宋" w:hAnsi="仿宋" w:eastAsia="仿宋" w:cs="仿宋"/>
          <w:b w:val="0"/>
          <w:i w:val="0"/>
          <w:caps w:val="0"/>
          <w:color w:val="454545"/>
          <w:spacing w:val="0"/>
          <w:sz w:val="32"/>
          <w:szCs w:val="32"/>
        </w:rPr>
        <w:t>乡村振兴战略与脱贫攻坚是辩证关系，二者相互促进。脱贫攻坚的长远目标是要实现乡村的全面振兴，乡村振兴战略则是为贫困村、贫困户持久脱贫提供长期的保障，更好的降低因灾、因老、因病、因残、因市场风险造成的返贫风险。因此，必须坚持以乡村振兴战略为统揽，将短期目标与长远目标结合起来，在提高贫困户收入、带领贫困群众迈进小康生活的同时，还要认真谋划产业、生态、乡风文明等方面的工作，朝着乡村振兴目标不断前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仿宋" w:hAnsi="仿宋" w:eastAsia="仿宋" w:cs="仿宋"/>
          <w:sz w:val="32"/>
          <w:szCs w:val="32"/>
        </w:rPr>
      </w:pPr>
      <w:r>
        <w:rPr>
          <w:rFonts w:hint="eastAsia" w:ascii="仿宋" w:hAnsi="仿宋" w:eastAsia="仿宋" w:cs="仿宋"/>
          <w:b/>
          <w:bCs/>
          <w:i w:val="0"/>
          <w:caps w:val="0"/>
          <w:color w:val="454545"/>
          <w:spacing w:val="0"/>
          <w:sz w:val="32"/>
          <w:szCs w:val="32"/>
        </w:rPr>
        <w:t>（五）持续加强人财物等要素的投入</w:t>
      </w:r>
      <w:r>
        <w:rPr>
          <w:rFonts w:hint="eastAsia" w:ascii="仿宋" w:hAnsi="仿宋" w:eastAsia="仿宋" w:cs="仿宋"/>
          <w:b/>
          <w:bCs/>
          <w:i w:val="0"/>
          <w:caps w:val="0"/>
          <w:color w:val="454545"/>
          <w:spacing w:val="0"/>
          <w:sz w:val="32"/>
          <w:szCs w:val="32"/>
          <w:lang w:eastAsia="zh-CN"/>
        </w:rPr>
        <w:t>。</w:t>
      </w:r>
      <w:r>
        <w:rPr>
          <w:rFonts w:hint="eastAsia" w:ascii="仿宋" w:hAnsi="仿宋" w:eastAsia="仿宋" w:cs="仿宋"/>
          <w:b w:val="0"/>
          <w:i w:val="0"/>
          <w:caps w:val="0"/>
          <w:color w:val="454545"/>
          <w:spacing w:val="0"/>
          <w:sz w:val="32"/>
          <w:szCs w:val="32"/>
        </w:rPr>
        <w:t>20</w:t>
      </w:r>
      <w:r>
        <w:rPr>
          <w:rFonts w:hint="eastAsia" w:ascii="仿宋" w:hAnsi="仿宋" w:eastAsia="仿宋" w:cs="仿宋"/>
          <w:b w:val="0"/>
          <w:i w:val="0"/>
          <w:caps w:val="0"/>
          <w:color w:val="454545"/>
          <w:spacing w:val="0"/>
          <w:sz w:val="32"/>
          <w:szCs w:val="32"/>
          <w:lang w:val="en-US" w:eastAsia="zh-CN"/>
        </w:rPr>
        <w:t>18</w:t>
      </w:r>
      <w:r>
        <w:rPr>
          <w:rFonts w:hint="eastAsia" w:ascii="仿宋" w:hAnsi="仿宋" w:eastAsia="仿宋" w:cs="仿宋"/>
          <w:b w:val="0"/>
          <w:i w:val="0"/>
          <w:caps w:val="0"/>
          <w:color w:val="454545"/>
          <w:spacing w:val="0"/>
          <w:sz w:val="32"/>
          <w:szCs w:val="32"/>
        </w:rPr>
        <w:t>年全面脱贫之后，仍需加大人财物等要素投入，一方面持续向农村输入专业型人才，组织实施“人才+基地”对接活动，给予农民长效的专业技术指导，持续发挥拔尖人才示范引领和传帮带作用。另一方面要强化财力、物力支撑，进一步整合财政资源，加大财政投入力度，加快资金拨付进度，推进财政资金精准使用，为实现乡村振兴战略目标提供基础保障。</w:t>
      </w:r>
    </w:p>
    <w:sectPr>
      <w:footerReference r:id="rId3" w:type="default"/>
      <w:pgSz w:w="11906" w:h="16838"/>
      <w:pgMar w:top="1134"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44363"/>
    <w:multiLevelType w:val="singleLevel"/>
    <w:tmpl w:val="8A144363"/>
    <w:lvl w:ilvl="0" w:tentative="0">
      <w:start w:val="1"/>
      <w:numFmt w:val="decimal"/>
      <w:suff w:val="nothing"/>
      <w:lvlText w:val="%1、"/>
      <w:lvlJc w:val="left"/>
    </w:lvl>
  </w:abstractNum>
  <w:abstractNum w:abstractNumId="1">
    <w:nsid w:val="8ED27F94"/>
    <w:multiLevelType w:val="singleLevel"/>
    <w:tmpl w:val="8ED27F94"/>
    <w:lvl w:ilvl="0" w:tentative="0">
      <w:start w:val="3"/>
      <w:numFmt w:val="chineseCounting"/>
      <w:suff w:val="space"/>
      <w:lvlText w:val="第%1章"/>
      <w:lvlJc w:val="left"/>
      <w:rPr>
        <w:rFonts w:hint="eastAsia"/>
      </w:rPr>
    </w:lvl>
  </w:abstractNum>
  <w:abstractNum w:abstractNumId="2">
    <w:nsid w:val="F3527081"/>
    <w:multiLevelType w:val="singleLevel"/>
    <w:tmpl w:val="F3527081"/>
    <w:lvl w:ilvl="0" w:tentative="0">
      <w:start w:val="2"/>
      <w:numFmt w:val="chineseCounting"/>
      <w:suff w:val="space"/>
      <w:lvlText w:val="第%1节"/>
      <w:lvlJc w:val="left"/>
      <w:rPr>
        <w:rFonts w:hint="eastAsia"/>
      </w:rPr>
    </w:lvl>
  </w:abstractNum>
  <w:abstractNum w:abstractNumId="3">
    <w:nsid w:val="FEAF5279"/>
    <w:multiLevelType w:val="singleLevel"/>
    <w:tmpl w:val="FEAF5279"/>
    <w:lvl w:ilvl="0" w:tentative="0">
      <w:start w:val="1"/>
      <w:numFmt w:val="chineseCounting"/>
      <w:suff w:val="space"/>
      <w:lvlText w:val="第%1节"/>
      <w:lvlJc w:val="left"/>
      <w:rPr>
        <w:rFonts w:hint="eastAsia"/>
      </w:rPr>
    </w:lvl>
  </w:abstractNum>
  <w:abstractNum w:abstractNumId="4">
    <w:nsid w:val="18C6F2EB"/>
    <w:multiLevelType w:val="singleLevel"/>
    <w:tmpl w:val="18C6F2EB"/>
    <w:lvl w:ilvl="0" w:tentative="0">
      <w:start w:val="1"/>
      <w:numFmt w:val="decimal"/>
      <w:suff w:val="nothing"/>
      <w:lvlText w:val="%1、"/>
      <w:lvlJc w:val="left"/>
    </w:lvl>
  </w:abstractNum>
  <w:abstractNum w:abstractNumId="5">
    <w:nsid w:val="3BD3C329"/>
    <w:multiLevelType w:val="multilevel"/>
    <w:tmpl w:val="3BD3C32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6">
    <w:nsid w:val="580AC70E"/>
    <w:multiLevelType w:val="singleLevel"/>
    <w:tmpl w:val="580AC70E"/>
    <w:lvl w:ilvl="0" w:tentative="0">
      <w:start w:val="2"/>
      <w:numFmt w:val="chineseCounting"/>
      <w:suff w:val="nothing"/>
      <w:lvlText w:val="%1、"/>
      <w:lvlJc w:val="left"/>
    </w:lvl>
  </w:abstractNum>
  <w:abstractNum w:abstractNumId="7">
    <w:nsid w:val="580AC930"/>
    <w:multiLevelType w:val="singleLevel"/>
    <w:tmpl w:val="580AC930"/>
    <w:lvl w:ilvl="0" w:tentative="0">
      <w:start w:val="1"/>
      <w:numFmt w:val="decimal"/>
      <w:suff w:val="nothing"/>
      <w:lvlText w:val="%1、"/>
      <w:lvlJc w:val="left"/>
    </w:lvl>
  </w:abstractNum>
  <w:abstractNum w:abstractNumId="8">
    <w:nsid w:val="580B0B92"/>
    <w:multiLevelType w:val="singleLevel"/>
    <w:tmpl w:val="580B0B92"/>
    <w:lvl w:ilvl="0" w:tentative="0">
      <w:start w:val="1"/>
      <w:numFmt w:val="decimal"/>
      <w:suff w:val="nothing"/>
      <w:lvlText w:val="%1、"/>
      <w:lvlJc w:val="left"/>
    </w:lvl>
  </w:abstractNum>
  <w:abstractNum w:abstractNumId="9">
    <w:nsid w:val="580C04E3"/>
    <w:multiLevelType w:val="singleLevel"/>
    <w:tmpl w:val="580C04E3"/>
    <w:lvl w:ilvl="0" w:tentative="0">
      <w:start w:val="1"/>
      <w:numFmt w:val="decimal"/>
      <w:suff w:val="nothing"/>
      <w:lvlText w:val="%1、"/>
      <w:lvlJc w:val="left"/>
    </w:lvl>
  </w:abstractNum>
  <w:abstractNum w:abstractNumId="10">
    <w:nsid w:val="580C0692"/>
    <w:multiLevelType w:val="singleLevel"/>
    <w:tmpl w:val="580C0692"/>
    <w:lvl w:ilvl="0" w:tentative="0">
      <w:start w:val="4"/>
      <w:numFmt w:val="chineseCounting"/>
      <w:suff w:val="nothing"/>
      <w:lvlText w:val="（%1）"/>
      <w:lvlJc w:val="left"/>
    </w:lvl>
  </w:abstractNum>
  <w:abstractNum w:abstractNumId="11">
    <w:nsid w:val="580C07F7"/>
    <w:multiLevelType w:val="singleLevel"/>
    <w:tmpl w:val="580C07F7"/>
    <w:lvl w:ilvl="0" w:tentative="0">
      <w:start w:val="1"/>
      <w:numFmt w:val="decimal"/>
      <w:suff w:val="nothing"/>
      <w:lvlText w:val="%1、"/>
      <w:lvlJc w:val="left"/>
    </w:lvl>
  </w:abstractNum>
  <w:abstractNum w:abstractNumId="12">
    <w:nsid w:val="5812AF17"/>
    <w:multiLevelType w:val="singleLevel"/>
    <w:tmpl w:val="5812AF17"/>
    <w:lvl w:ilvl="0" w:tentative="0">
      <w:start w:val="3"/>
      <w:numFmt w:val="chineseCounting"/>
      <w:suff w:val="space"/>
      <w:lvlText w:val="第%1节"/>
      <w:lvlJc w:val="left"/>
    </w:lvl>
  </w:abstractNum>
  <w:abstractNum w:abstractNumId="13">
    <w:nsid w:val="5A06EC10"/>
    <w:multiLevelType w:val="singleLevel"/>
    <w:tmpl w:val="5A06EC10"/>
    <w:lvl w:ilvl="0" w:tentative="0">
      <w:start w:val="1"/>
      <w:numFmt w:val="decimal"/>
      <w:suff w:val="nothing"/>
      <w:lvlText w:val="%1、"/>
      <w:lvlJc w:val="left"/>
    </w:lvl>
  </w:abstractNum>
  <w:abstractNum w:abstractNumId="14">
    <w:nsid w:val="608B104D"/>
    <w:multiLevelType w:val="multilevel"/>
    <w:tmpl w:val="608B104D"/>
    <w:lvl w:ilvl="0" w:tentative="0">
      <w:start w:val="1"/>
      <w:numFmt w:val="chineseCountingThousand"/>
      <w:suff w:val="space"/>
      <w:lvlText w:val="第%1篇"/>
      <w:lvlJc w:val="left"/>
      <w:rPr>
        <w:rFonts w:hint="eastAsia" w:cs="Times New Roman"/>
      </w:rPr>
    </w:lvl>
    <w:lvl w:ilvl="1" w:tentative="0">
      <w:start w:val="1"/>
      <w:numFmt w:val="chineseCountingThousand"/>
      <w:pStyle w:val="2"/>
      <w:suff w:val="space"/>
      <w:lvlText w:val="第%2章"/>
      <w:lvlJc w:val="left"/>
      <w:rPr>
        <w:rFonts w:hint="eastAsia" w:cs="Times New Roman"/>
      </w:rPr>
    </w:lvl>
    <w:lvl w:ilvl="2" w:tentative="0">
      <w:start w:val="1"/>
      <w:numFmt w:val="chineseCountingThousand"/>
      <w:pStyle w:val="3"/>
      <w:suff w:val="space"/>
      <w:lvlText w:val="第%3节"/>
      <w:lvlJc w:val="left"/>
      <w:rPr>
        <w:rFonts w:hint="eastAsia" w:cs="Times New Roman"/>
      </w:rPr>
    </w:lvl>
    <w:lvl w:ilvl="3" w:tentative="0">
      <w:start w:val="1"/>
      <w:numFmt w:val="decimal"/>
      <w:lvlText w:val="%1.%2.%3.%4"/>
      <w:lvlJc w:val="left"/>
      <w:rPr>
        <w:rFonts w:hint="eastAsia" w:cs="Times New Roman"/>
      </w:rPr>
    </w:lvl>
    <w:lvl w:ilvl="4" w:tentative="0">
      <w:start w:val="1"/>
      <w:numFmt w:val="decimal"/>
      <w:lvlText w:val="%1.%2.%3.%4.%5"/>
      <w:lvlJc w:val="left"/>
      <w:rPr>
        <w:rFonts w:hint="eastAsia" w:cs="Times New Roman"/>
      </w:rPr>
    </w:lvl>
    <w:lvl w:ilvl="5" w:tentative="0">
      <w:start w:val="1"/>
      <w:numFmt w:val="decimal"/>
      <w:lvlText w:val="%1.%2.%3.%4.%5.%6"/>
      <w:lvlJc w:val="left"/>
      <w:rPr>
        <w:rFonts w:hint="eastAsia" w:cs="Times New Roman"/>
      </w:rPr>
    </w:lvl>
    <w:lvl w:ilvl="6" w:tentative="0">
      <w:start w:val="1"/>
      <w:numFmt w:val="decimal"/>
      <w:lvlText w:val="%1.%2.%3.%4.%5.%6.%7"/>
      <w:lvlJc w:val="left"/>
      <w:rPr>
        <w:rFonts w:hint="eastAsia" w:cs="Times New Roman"/>
      </w:rPr>
    </w:lvl>
    <w:lvl w:ilvl="7" w:tentative="0">
      <w:start w:val="1"/>
      <w:numFmt w:val="decimal"/>
      <w:lvlText w:val="%1.%2.%3.%4.%5.%6.%7.%8"/>
      <w:lvlJc w:val="left"/>
      <w:rPr>
        <w:rFonts w:hint="eastAsia" w:cs="Times New Roman"/>
      </w:rPr>
    </w:lvl>
    <w:lvl w:ilvl="8" w:tentative="0">
      <w:start w:val="1"/>
      <w:numFmt w:val="decimal"/>
      <w:lvlText w:val="%1.%2.%3.%4.%5.%6.%7.%8.%9"/>
      <w:lvlJc w:val="left"/>
      <w:rPr>
        <w:rFonts w:hint="eastAsia" w:cs="Times New Roman"/>
      </w:rPr>
    </w:lvl>
  </w:abstractNum>
  <w:num w:numId="1">
    <w:abstractNumId w:val="14"/>
  </w:num>
  <w:num w:numId="2">
    <w:abstractNumId w:val="5"/>
  </w:num>
  <w:num w:numId="3">
    <w:abstractNumId w:val="2"/>
  </w:num>
  <w:num w:numId="4">
    <w:abstractNumId w:val="1"/>
  </w:num>
  <w:num w:numId="5">
    <w:abstractNumId w:val="3"/>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13"/>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31ADA"/>
    <w:rsid w:val="001F07DD"/>
    <w:rsid w:val="002470A7"/>
    <w:rsid w:val="00764BBB"/>
    <w:rsid w:val="007A2D60"/>
    <w:rsid w:val="00A93A9A"/>
    <w:rsid w:val="00AC443B"/>
    <w:rsid w:val="00DF025B"/>
    <w:rsid w:val="00FD7205"/>
    <w:rsid w:val="010D7191"/>
    <w:rsid w:val="01205DAC"/>
    <w:rsid w:val="01C87F4F"/>
    <w:rsid w:val="02003BEC"/>
    <w:rsid w:val="021C7000"/>
    <w:rsid w:val="026D3AA9"/>
    <w:rsid w:val="02797F92"/>
    <w:rsid w:val="028F5ACF"/>
    <w:rsid w:val="02C90968"/>
    <w:rsid w:val="02D02980"/>
    <w:rsid w:val="02F21D49"/>
    <w:rsid w:val="032D251F"/>
    <w:rsid w:val="034D14F5"/>
    <w:rsid w:val="036E47EA"/>
    <w:rsid w:val="03A90529"/>
    <w:rsid w:val="03B966AE"/>
    <w:rsid w:val="03E432F0"/>
    <w:rsid w:val="03F741B3"/>
    <w:rsid w:val="04384E67"/>
    <w:rsid w:val="04A454F5"/>
    <w:rsid w:val="05344C2D"/>
    <w:rsid w:val="055838CB"/>
    <w:rsid w:val="058B63FC"/>
    <w:rsid w:val="05CC1C57"/>
    <w:rsid w:val="05D47928"/>
    <w:rsid w:val="05E34CA0"/>
    <w:rsid w:val="0628326C"/>
    <w:rsid w:val="06647DA1"/>
    <w:rsid w:val="068C70CF"/>
    <w:rsid w:val="06BA2AFA"/>
    <w:rsid w:val="06C80EC1"/>
    <w:rsid w:val="07122415"/>
    <w:rsid w:val="07246DF2"/>
    <w:rsid w:val="07643A0A"/>
    <w:rsid w:val="07D95BE8"/>
    <w:rsid w:val="08073A58"/>
    <w:rsid w:val="081067CF"/>
    <w:rsid w:val="08192E06"/>
    <w:rsid w:val="08982F78"/>
    <w:rsid w:val="08C13FD7"/>
    <w:rsid w:val="099F7034"/>
    <w:rsid w:val="09D42EB1"/>
    <w:rsid w:val="09F861EB"/>
    <w:rsid w:val="09FE2FE1"/>
    <w:rsid w:val="0A0E7686"/>
    <w:rsid w:val="0A163518"/>
    <w:rsid w:val="0A366EFF"/>
    <w:rsid w:val="0A3A24E7"/>
    <w:rsid w:val="0A414850"/>
    <w:rsid w:val="0A543BF6"/>
    <w:rsid w:val="0A5D12EE"/>
    <w:rsid w:val="0A6B2C80"/>
    <w:rsid w:val="0B037BE8"/>
    <w:rsid w:val="0B052C34"/>
    <w:rsid w:val="0B2C1B87"/>
    <w:rsid w:val="0B364FF2"/>
    <w:rsid w:val="0BB25871"/>
    <w:rsid w:val="0BBF1A3F"/>
    <w:rsid w:val="0C0C1AB8"/>
    <w:rsid w:val="0C1D2DEC"/>
    <w:rsid w:val="0C464938"/>
    <w:rsid w:val="0C7871F8"/>
    <w:rsid w:val="0CD9153A"/>
    <w:rsid w:val="0CF00BCB"/>
    <w:rsid w:val="0D223165"/>
    <w:rsid w:val="0D5B7C87"/>
    <w:rsid w:val="0D8C5552"/>
    <w:rsid w:val="0DA02816"/>
    <w:rsid w:val="0DB36BF1"/>
    <w:rsid w:val="0DC057EB"/>
    <w:rsid w:val="0ECE6F01"/>
    <w:rsid w:val="0ED40620"/>
    <w:rsid w:val="0F073A6C"/>
    <w:rsid w:val="0F794EA8"/>
    <w:rsid w:val="0FB53490"/>
    <w:rsid w:val="0FB67653"/>
    <w:rsid w:val="0FC8314C"/>
    <w:rsid w:val="1057377C"/>
    <w:rsid w:val="10870C52"/>
    <w:rsid w:val="10E2576D"/>
    <w:rsid w:val="113C0A3F"/>
    <w:rsid w:val="116C4A1B"/>
    <w:rsid w:val="1173532A"/>
    <w:rsid w:val="11BA7912"/>
    <w:rsid w:val="11DF6CD0"/>
    <w:rsid w:val="123D1C06"/>
    <w:rsid w:val="129D0B20"/>
    <w:rsid w:val="12C67B4F"/>
    <w:rsid w:val="12D77C27"/>
    <w:rsid w:val="12D90539"/>
    <w:rsid w:val="130E56B4"/>
    <w:rsid w:val="131C2FED"/>
    <w:rsid w:val="134614EC"/>
    <w:rsid w:val="13537CE0"/>
    <w:rsid w:val="13930AC0"/>
    <w:rsid w:val="13BC59CE"/>
    <w:rsid w:val="13DE1798"/>
    <w:rsid w:val="13F0599E"/>
    <w:rsid w:val="14403021"/>
    <w:rsid w:val="14774AF8"/>
    <w:rsid w:val="14A11694"/>
    <w:rsid w:val="14AB5296"/>
    <w:rsid w:val="14AC1243"/>
    <w:rsid w:val="15C607A6"/>
    <w:rsid w:val="15DF0CAE"/>
    <w:rsid w:val="15E84F48"/>
    <w:rsid w:val="169C2405"/>
    <w:rsid w:val="16FA2CD8"/>
    <w:rsid w:val="17102679"/>
    <w:rsid w:val="17121A94"/>
    <w:rsid w:val="1765797A"/>
    <w:rsid w:val="176E54C0"/>
    <w:rsid w:val="17F72FBD"/>
    <w:rsid w:val="17F87C7E"/>
    <w:rsid w:val="17FC1B84"/>
    <w:rsid w:val="18461D46"/>
    <w:rsid w:val="185C6B4F"/>
    <w:rsid w:val="187209EE"/>
    <w:rsid w:val="18A34CED"/>
    <w:rsid w:val="18A36B5D"/>
    <w:rsid w:val="18A6418E"/>
    <w:rsid w:val="18D85FBE"/>
    <w:rsid w:val="18F22590"/>
    <w:rsid w:val="18F72B19"/>
    <w:rsid w:val="195F395E"/>
    <w:rsid w:val="197002EF"/>
    <w:rsid w:val="19BC0E95"/>
    <w:rsid w:val="19DA773F"/>
    <w:rsid w:val="19ED2D27"/>
    <w:rsid w:val="19FA3128"/>
    <w:rsid w:val="1A124F2F"/>
    <w:rsid w:val="1A1E51AF"/>
    <w:rsid w:val="1A753D1C"/>
    <w:rsid w:val="1AA4649F"/>
    <w:rsid w:val="1AEA4FDB"/>
    <w:rsid w:val="1B083187"/>
    <w:rsid w:val="1B1F3530"/>
    <w:rsid w:val="1B2608DE"/>
    <w:rsid w:val="1B2C2C67"/>
    <w:rsid w:val="1B65001E"/>
    <w:rsid w:val="1B8B2CCD"/>
    <w:rsid w:val="1BAC2D78"/>
    <w:rsid w:val="1BC90CBF"/>
    <w:rsid w:val="1BDE0C05"/>
    <w:rsid w:val="1C2A7B95"/>
    <w:rsid w:val="1C596234"/>
    <w:rsid w:val="1C6E4555"/>
    <w:rsid w:val="1C6F70B4"/>
    <w:rsid w:val="1C7C4A74"/>
    <w:rsid w:val="1CA92964"/>
    <w:rsid w:val="1CBA6E5F"/>
    <w:rsid w:val="1CC771E4"/>
    <w:rsid w:val="1D6024FF"/>
    <w:rsid w:val="1D86777E"/>
    <w:rsid w:val="1E121936"/>
    <w:rsid w:val="1E7C6285"/>
    <w:rsid w:val="1E93341B"/>
    <w:rsid w:val="1EC03EFE"/>
    <w:rsid w:val="1ED434D3"/>
    <w:rsid w:val="1F491C2F"/>
    <w:rsid w:val="1FDC471E"/>
    <w:rsid w:val="1FEF6053"/>
    <w:rsid w:val="20634F58"/>
    <w:rsid w:val="20932497"/>
    <w:rsid w:val="209440AA"/>
    <w:rsid w:val="20A27404"/>
    <w:rsid w:val="20F34A65"/>
    <w:rsid w:val="20F51474"/>
    <w:rsid w:val="21234A46"/>
    <w:rsid w:val="212C731A"/>
    <w:rsid w:val="2145755C"/>
    <w:rsid w:val="216B6BFE"/>
    <w:rsid w:val="21C71CDD"/>
    <w:rsid w:val="21DE125F"/>
    <w:rsid w:val="2208704F"/>
    <w:rsid w:val="22202459"/>
    <w:rsid w:val="222F0D0B"/>
    <w:rsid w:val="22840108"/>
    <w:rsid w:val="228D06C4"/>
    <w:rsid w:val="22EE5D25"/>
    <w:rsid w:val="239967ED"/>
    <w:rsid w:val="24242D2B"/>
    <w:rsid w:val="242F0FFD"/>
    <w:rsid w:val="245F4172"/>
    <w:rsid w:val="24797829"/>
    <w:rsid w:val="24D776C7"/>
    <w:rsid w:val="24E276B8"/>
    <w:rsid w:val="25127F22"/>
    <w:rsid w:val="25AD2343"/>
    <w:rsid w:val="25B46304"/>
    <w:rsid w:val="260227E2"/>
    <w:rsid w:val="26566057"/>
    <w:rsid w:val="266E4BD3"/>
    <w:rsid w:val="268574B0"/>
    <w:rsid w:val="26994B43"/>
    <w:rsid w:val="26BC0EB4"/>
    <w:rsid w:val="26E166F4"/>
    <w:rsid w:val="26F25980"/>
    <w:rsid w:val="27045CEF"/>
    <w:rsid w:val="274701CD"/>
    <w:rsid w:val="275F2AE4"/>
    <w:rsid w:val="27845AEE"/>
    <w:rsid w:val="279E2CC5"/>
    <w:rsid w:val="27B47CAB"/>
    <w:rsid w:val="27B86EF7"/>
    <w:rsid w:val="27FD2466"/>
    <w:rsid w:val="27FE61FE"/>
    <w:rsid w:val="280203EC"/>
    <w:rsid w:val="28931B50"/>
    <w:rsid w:val="289E1E92"/>
    <w:rsid w:val="28D22500"/>
    <w:rsid w:val="28D25D59"/>
    <w:rsid w:val="28F044E4"/>
    <w:rsid w:val="292210D7"/>
    <w:rsid w:val="292E1DBE"/>
    <w:rsid w:val="295B527A"/>
    <w:rsid w:val="296C3AF6"/>
    <w:rsid w:val="298A2503"/>
    <w:rsid w:val="29C97A38"/>
    <w:rsid w:val="29DE33F5"/>
    <w:rsid w:val="29DE7808"/>
    <w:rsid w:val="29F60E09"/>
    <w:rsid w:val="2A683029"/>
    <w:rsid w:val="2A6F2DC3"/>
    <w:rsid w:val="2A86386F"/>
    <w:rsid w:val="2B926274"/>
    <w:rsid w:val="2BB13499"/>
    <w:rsid w:val="2BD16033"/>
    <w:rsid w:val="2BD567A2"/>
    <w:rsid w:val="2BD57812"/>
    <w:rsid w:val="2C0B55C3"/>
    <w:rsid w:val="2C607B7F"/>
    <w:rsid w:val="2C690D28"/>
    <w:rsid w:val="2CA3587F"/>
    <w:rsid w:val="2CE17CCA"/>
    <w:rsid w:val="2D431E47"/>
    <w:rsid w:val="2D5653ED"/>
    <w:rsid w:val="2D6607A5"/>
    <w:rsid w:val="2D695F56"/>
    <w:rsid w:val="2D6D4296"/>
    <w:rsid w:val="2DA56D65"/>
    <w:rsid w:val="2DA86FE0"/>
    <w:rsid w:val="2DAD4478"/>
    <w:rsid w:val="2DC61CF5"/>
    <w:rsid w:val="2DDE5A32"/>
    <w:rsid w:val="2DE621F8"/>
    <w:rsid w:val="2DF72CC9"/>
    <w:rsid w:val="2E2E7C0F"/>
    <w:rsid w:val="2E422977"/>
    <w:rsid w:val="2EA11F4C"/>
    <w:rsid w:val="2EA70399"/>
    <w:rsid w:val="2EEF1817"/>
    <w:rsid w:val="2F0120E2"/>
    <w:rsid w:val="2F0B3606"/>
    <w:rsid w:val="2F113EC8"/>
    <w:rsid w:val="2F1F6984"/>
    <w:rsid w:val="2F4D5328"/>
    <w:rsid w:val="2F511DB6"/>
    <w:rsid w:val="2F554057"/>
    <w:rsid w:val="2F7B5BE8"/>
    <w:rsid w:val="2F8E7C87"/>
    <w:rsid w:val="2F945AC0"/>
    <w:rsid w:val="2FA41D5F"/>
    <w:rsid w:val="2FCA7043"/>
    <w:rsid w:val="2FF87D22"/>
    <w:rsid w:val="3025383C"/>
    <w:rsid w:val="308E295A"/>
    <w:rsid w:val="30DA0A81"/>
    <w:rsid w:val="30E607A4"/>
    <w:rsid w:val="31EF07F1"/>
    <w:rsid w:val="31F03A2F"/>
    <w:rsid w:val="31F25676"/>
    <w:rsid w:val="325D3B2E"/>
    <w:rsid w:val="32776CFA"/>
    <w:rsid w:val="32A708D3"/>
    <w:rsid w:val="32DD61D2"/>
    <w:rsid w:val="33247324"/>
    <w:rsid w:val="332B4037"/>
    <w:rsid w:val="335A41F9"/>
    <w:rsid w:val="33B7078B"/>
    <w:rsid w:val="33E5438C"/>
    <w:rsid w:val="33EC7305"/>
    <w:rsid w:val="3408165A"/>
    <w:rsid w:val="341A25CA"/>
    <w:rsid w:val="34381F03"/>
    <w:rsid w:val="34CC6CD6"/>
    <w:rsid w:val="35215245"/>
    <w:rsid w:val="35233D7A"/>
    <w:rsid w:val="353C28FF"/>
    <w:rsid w:val="353D3DE2"/>
    <w:rsid w:val="367B60EB"/>
    <w:rsid w:val="367C73D9"/>
    <w:rsid w:val="36AD6354"/>
    <w:rsid w:val="36FA4EFB"/>
    <w:rsid w:val="371F656A"/>
    <w:rsid w:val="37202B4C"/>
    <w:rsid w:val="374E11C0"/>
    <w:rsid w:val="37B54EF5"/>
    <w:rsid w:val="37DD60E5"/>
    <w:rsid w:val="380F57E5"/>
    <w:rsid w:val="38272AAE"/>
    <w:rsid w:val="384106A9"/>
    <w:rsid w:val="385306E6"/>
    <w:rsid w:val="38FC3046"/>
    <w:rsid w:val="39151B59"/>
    <w:rsid w:val="39D26BF7"/>
    <w:rsid w:val="3A2930D6"/>
    <w:rsid w:val="3A68102F"/>
    <w:rsid w:val="3A715047"/>
    <w:rsid w:val="3AC643D7"/>
    <w:rsid w:val="3AEE1C93"/>
    <w:rsid w:val="3B1D17DA"/>
    <w:rsid w:val="3B64138C"/>
    <w:rsid w:val="3BB52058"/>
    <w:rsid w:val="3BC97359"/>
    <w:rsid w:val="3BF86C82"/>
    <w:rsid w:val="3C0C74BE"/>
    <w:rsid w:val="3C794683"/>
    <w:rsid w:val="3C7D7055"/>
    <w:rsid w:val="3C920231"/>
    <w:rsid w:val="3D755486"/>
    <w:rsid w:val="3D8E1650"/>
    <w:rsid w:val="3DD05F0D"/>
    <w:rsid w:val="3DDB484C"/>
    <w:rsid w:val="3E16746C"/>
    <w:rsid w:val="3E37731B"/>
    <w:rsid w:val="3E4D2F2E"/>
    <w:rsid w:val="3E566297"/>
    <w:rsid w:val="3E5C7F0F"/>
    <w:rsid w:val="3E960EF0"/>
    <w:rsid w:val="3EBC4AA6"/>
    <w:rsid w:val="3EF9321F"/>
    <w:rsid w:val="3FC70BFD"/>
    <w:rsid w:val="3FE82CE7"/>
    <w:rsid w:val="400B2DF5"/>
    <w:rsid w:val="40197C28"/>
    <w:rsid w:val="40672C32"/>
    <w:rsid w:val="407D183B"/>
    <w:rsid w:val="408257CB"/>
    <w:rsid w:val="40901AB7"/>
    <w:rsid w:val="40B51C6E"/>
    <w:rsid w:val="40C80AB7"/>
    <w:rsid w:val="40F5373E"/>
    <w:rsid w:val="410430AC"/>
    <w:rsid w:val="411540B0"/>
    <w:rsid w:val="41770806"/>
    <w:rsid w:val="41821788"/>
    <w:rsid w:val="41873E61"/>
    <w:rsid w:val="41B06EE1"/>
    <w:rsid w:val="41B124FC"/>
    <w:rsid w:val="41BE7285"/>
    <w:rsid w:val="42432064"/>
    <w:rsid w:val="424330BA"/>
    <w:rsid w:val="4254272B"/>
    <w:rsid w:val="426E7928"/>
    <w:rsid w:val="42B24FB8"/>
    <w:rsid w:val="434E0FB2"/>
    <w:rsid w:val="435274BE"/>
    <w:rsid w:val="4371059D"/>
    <w:rsid w:val="437A6BF9"/>
    <w:rsid w:val="437C1B0A"/>
    <w:rsid w:val="43930F87"/>
    <w:rsid w:val="442F519C"/>
    <w:rsid w:val="447F2C85"/>
    <w:rsid w:val="448C2265"/>
    <w:rsid w:val="44AB7EA2"/>
    <w:rsid w:val="44AC2866"/>
    <w:rsid w:val="45AA5838"/>
    <w:rsid w:val="45DF2D4D"/>
    <w:rsid w:val="45F165BD"/>
    <w:rsid w:val="460A3BE6"/>
    <w:rsid w:val="46191BAC"/>
    <w:rsid w:val="46412740"/>
    <w:rsid w:val="468933CB"/>
    <w:rsid w:val="468C3475"/>
    <w:rsid w:val="47176908"/>
    <w:rsid w:val="474850B3"/>
    <w:rsid w:val="474B2298"/>
    <w:rsid w:val="47622122"/>
    <w:rsid w:val="4789727A"/>
    <w:rsid w:val="479537AE"/>
    <w:rsid w:val="47F873D2"/>
    <w:rsid w:val="48005128"/>
    <w:rsid w:val="482041E0"/>
    <w:rsid w:val="483E705E"/>
    <w:rsid w:val="48926F78"/>
    <w:rsid w:val="48AC17B8"/>
    <w:rsid w:val="48B44575"/>
    <w:rsid w:val="494F570E"/>
    <w:rsid w:val="49665FE9"/>
    <w:rsid w:val="49B3166D"/>
    <w:rsid w:val="4A674708"/>
    <w:rsid w:val="4AE34BB7"/>
    <w:rsid w:val="4AEA005A"/>
    <w:rsid w:val="4B221B6A"/>
    <w:rsid w:val="4B427C4C"/>
    <w:rsid w:val="4B6874D4"/>
    <w:rsid w:val="4B80544E"/>
    <w:rsid w:val="4BB55087"/>
    <w:rsid w:val="4C10549E"/>
    <w:rsid w:val="4C1D3F6A"/>
    <w:rsid w:val="4C201B59"/>
    <w:rsid w:val="4C56462A"/>
    <w:rsid w:val="4C5B5A85"/>
    <w:rsid w:val="4C806F33"/>
    <w:rsid w:val="4C912A41"/>
    <w:rsid w:val="4CEA632C"/>
    <w:rsid w:val="4D1622A1"/>
    <w:rsid w:val="4D233692"/>
    <w:rsid w:val="4D5126FA"/>
    <w:rsid w:val="4D5E0F2C"/>
    <w:rsid w:val="4D794A8B"/>
    <w:rsid w:val="4DBC7050"/>
    <w:rsid w:val="4DC4219A"/>
    <w:rsid w:val="4DCC1700"/>
    <w:rsid w:val="4E147864"/>
    <w:rsid w:val="4E2B1BFB"/>
    <w:rsid w:val="4E8E1EB7"/>
    <w:rsid w:val="4F201C20"/>
    <w:rsid w:val="4F4838F6"/>
    <w:rsid w:val="4F66053E"/>
    <w:rsid w:val="4F94415B"/>
    <w:rsid w:val="4FB97B14"/>
    <w:rsid w:val="4FC83703"/>
    <w:rsid w:val="4FF608DC"/>
    <w:rsid w:val="50322C54"/>
    <w:rsid w:val="507D367B"/>
    <w:rsid w:val="50A728D3"/>
    <w:rsid w:val="50E51878"/>
    <w:rsid w:val="51314742"/>
    <w:rsid w:val="51A6085A"/>
    <w:rsid w:val="51CC15B9"/>
    <w:rsid w:val="51FF79F0"/>
    <w:rsid w:val="528E1582"/>
    <w:rsid w:val="52A47C26"/>
    <w:rsid w:val="52FC006E"/>
    <w:rsid w:val="53414A63"/>
    <w:rsid w:val="535F5B57"/>
    <w:rsid w:val="537D74E0"/>
    <w:rsid w:val="54094FF4"/>
    <w:rsid w:val="547764BF"/>
    <w:rsid w:val="54D101A4"/>
    <w:rsid w:val="54DB563B"/>
    <w:rsid w:val="54F63719"/>
    <w:rsid w:val="552416AD"/>
    <w:rsid w:val="5550700A"/>
    <w:rsid w:val="555910DC"/>
    <w:rsid w:val="557A68D4"/>
    <w:rsid w:val="55A5041B"/>
    <w:rsid w:val="55C65A7F"/>
    <w:rsid w:val="56621B6F"/>
    <w:rsid w:val="5669639A"/>
    <w:rsid w:val="577E6D5A"/>
    <w:rsid w:val="578373F1"/>
    <w:rsid w:val="57FE67A9"/>
    <w:rsid w:val="589A4A9A"/>
    <w:rsid w:val="58BA2F99"/>
    <w:rsid w:val="58C709BE"/>
    <w:rsid w:val="58D43CF6"/>
    <w:rsid w:val="58F24C01"/>
    <w:rsid w:val="590A0664"/>
    <w:rsid w:val="5913751C"/>
    <w:rsid w:val="598020D9"/>
    <w:rsid w:val="59844559"/>
    <w:rsid w:val="59970CCB"/>
    <w:rsid w:val="59E66A42"/>
    <w:rsid w:val="5A5031B9"/>
    <w:rsid w:val="5A5F4B02"/>
    <w:rsid w:val="5A6D3091"/>
    <w:rsid w:val="5AAF6713"/>
    <w:rsid w:val="5B241B21"/>
    <w:rsid w:val="5B272E69"/>
    <w:rsid w:val="5C3425A1"/>
    <w:rsid w:val="5C4805CA"/>
    <w:rsid w:val="5C6B0DC9"/>
    <w:rsid w:val="5C7B051A"/>
    <w:rsid w:val="5CF7179A"/>
    <w:rsid w:val="5D450D16"/>
    <w:rsid w:val="5D593D43"/>
    <w:rsid w:val="5DB41929"/>
    <w:rsid w:val="5DD1035F"/>
    <w:rsid w:val="5E1A1007"/>
    <w:rsid w:val="5E8E63D9"/>
    <w:rsid w:val="5FA81930"/>
    <w:rsid w:val="5FEC3CA4"/>
    <w:rsid w:val="5FFB422D"/>
    <w:rsid w:val="60381848"/>
    <w:rsid w:val="606C03A1"/>
    <w:rsid w:val="609D45EA"/>
    <w:rsid w:val="60FB2181"/>
    <w:rsid w:val="61154E4E"/>
    <w:rsid w:val="617408D2"/>
    <w:rsid w:val="61D608CE"/>
    <w:rsid w:val="61D70067"/>
    <w:rsid w:val="62006E06"/>
    <w:rsid w:val="620928CD"/>
    <w:rsid w:val="621D2AC3"/>
    <w:rsid w:val="62832E47"/>
    <w:rsid w:val="62A577AB"/>
    <w:rsid w:val="62B55011"/>
    <w:rsid w:val="62D40F73"/>
    <w:rsid w:val="62DF66DA"/>
    <w:rsid w:val="63020B1A"/>
    <w:rsid w:val="63022BDB"/>
    <w:rsid w:val="630350E4"/>
    <w:rsid w:val="630A094F"/>
    <w:rsid w:val="63403484"/>
    <w:rsid w:val="63433CDE"/>
    <w:rsid w:val="634F5BAB"/>
    <w:rsid w:val="63554484"/>
    <w:rsid w:val="63FD7393"/>
    <w:rsid w:val="64543F26"/>
    <w:rsid w:val="64EA60E6"/>
    <w:rsid w:val="64FC7881"/>
    <w:rsid w:val="6507194A"/>
    <w:rsid w:val="650F0B2C"/>
    <w:rsid w:val="65890CB7"/>
    <w:rsid w:val="65BC4D67"/>
    <w:rsid w:val="65BF5600"/>
    <w:rsid w:val="664D71BA"/>
    <w:rsid w:val="665A4334"/>
    <w:rsid w:val="667339E0"/>
    <w:rsid w:val="667A080A"/>
    <w:rsid w:val="66A82470"/>
    <w:rsid w:val="67022BF0"/>
    <w:rsid w:val="67247845"/>
    <w:rsid w:val="67416A72"/>
    <w:rsid w:val="674B058A"/>
    <w:rsid w:val="674F71A1"/>
    <w:rsid w:val="67560869"/>
    <w:rsid w:val="67AF41EC"/>
    <w:rsid w:val="67EA4918"/>
    <w:rsid w:val="680668BA"/>
    <w:rsid w:val="681F5D3A"/>
    <w:rsid w:val="68555008"/>
    <w:rsid w:val="685C6A9B"/>
    <w:rsid w:val="688C132B"/>
    <w:rsid w:val="688D7632"/>
    <w:rsid w:val="68B44FA5"/>
    <w:rsid w:val="68BA5AB7"/>
    <w:rsid w:val="68F85D2F"/>
    <w:rsid w:val="692C28F4"/>
    <w:rsid w:val="69490812"/>
    <w:rsid w:val="695916FD"/>
    <w:rsid w:val="69890A9A"/>
    <w:rsid w:val="69E25707"/>
    <w:rsid w:val="69F35944"/>
    <w:rsid w:val="6A095346"/>
    <w:rsid w:val="6A216297"/>
    <w:rsid w:val="6A2A453A"/>
    <w:rsid w:val="6A3E734B"/>
    <w:rsid w:val="6A582C1E"/>
    <w:rsid w:val="6A7E5FDA"/>
    <w:rsid w:val="6AAF75C7"/>
    <w:rsid w:val="6AE472FF"/>
    <w:rsid w:val="6AEB4510"/>
    <w:rsid w:val="6B523729"/>
    <w:rsid w:val="6B825D1C"/>
    <w:rsid w:val="6B88329E"/>
    <w:rsid w:val="6C07106A"/>
    <w:rsid w:val="6C2B1568"/>
    <w:rsid w:val="6C451259"/>
    <w:rsid w:val="6C4B0F80"/>
    <w:rsid w:val="6C6676FE"/>
    <w:rsid w:val="6C8817B9"/>
    <w:rsid w:val="6CCC1FA1"/>
    <w:rsid w:val="6CD343BB"/>
    <w:rsid w:val="6D092181"/>
    <w:rsid w:val="6D162C56"/>
    <w:rsid w:val="6D265ABD"/>
    <w:rsid w:val="6D2A62ED"/>
    <w:rsid w:val="6D7F3ED9"/>
    <w:rsid w:val="6D8A622B"/>
    <w:rsid w:val="6DA0547B"/>
    <w:rsid w:val="6DB32E52"/>
    <w:rsid w:val="6DFC07E1"/>
    <w:rsid w:val="6E297227"/>
    <w:rsid w:val="6E354536"/>
    <w:rsid w:val="6E455332"/>
    <w:rsid w:val="6E9A0EF8"/>
    <w:rsid w:val="6EA81200"/>
    <w:rsid w:val="6EB62C23"/>
    <w:rsid w:val="6EFF5CAA"/>
    <w:rsid w:val="6F1E5F3A"/>
    <w:rsid w:val="6F39150D"/>
    <w:rsid w:val="6F3E725E"/>
    <w:rsid w:val="6F683F0D"/>
    <w:rsid w:val="6F722537"/>
    <w:rsid w:val="6FB92702"/>
    <w:rsid w:val="6FF77CA6"/>
    <w:rsid w:val="703E6558"/>
    <w:rsid w:val="7050691C"/>
    <w:rsid w:val="70584172"/>
    <w:rsid w:val="70B538CC"/>
    <w:rsid w:val="70C264D0"/>
    <w:rsid w:val="712B0F25"/>
    <w:rsid w:val="71B71F9D"/>
    <w:rsid w:val="71CC4594"/>
    <w:rsid w:val="71D0117A"/>
    <w:rsid w:val="722260AC"/>
    <w:rsid w:val="7248581B"/>
    <w:rsid w:val="7302601D"/>
    <w:rsid w:val="732F5225"/>
    <w:rsid w:val="73331406"/>
    <w:rsid w:val="73631E42"/>
    <w:rsid w:val="73AC5445"/>
    <w:rsid w:val="7442072A"/>
    <w:rsid w:val="74672CDE"/>
    <w:rsid w:val="7475342A"/>
    <w:rsid w:val="748221A5"/>
    <w:rsid w:val="748E7E9B"/>
    <w:rsid w:val="74AE2C10"/>
    <w:rsid w:val="74F21575"/>
    <w:rsid w:val="75030A54"/>
    <w:rsid w:val="75151FD2"/>
    <w:rsid w:val="75B951A6"/>
    <w:rsid w:val="76061884"/>
    <w:rsid w:val="768F72B0"/>
    <w:rsid w:val="76A57B45"/>
    <w:rsid w:val="76A71A26"/>
    <w:rsid w:val="76CC4EFB"/>
    <w:rsid w:val="76DC266B"/>
    <w:rsid w:val="76E77F14"/>
    <w:rsid w:val="7740313F"/>
    <w:rsid w:val="775C70C6"/>
    <w:rsid w:val="77702D99"/>
    <w:rsid w:val="7788795A"/>
    <w:rsid w:val="77B82A3D"/>
    <w:rsid w:val="77DB0643"/>
    <w:rsid w:val="77ED5C0F"/>
    <w:rsid w:val="781076A5"/>
    <w:rsid w:val="783F14FF"/>
    <w:rsid w:val="78932D24"/>
    <w:rsid w:val="78E9636D"/>
    <w:rsid w:val="790B3A17"/>
    <w:rsid w:val="790C2B96"/>
    <w:rsid w:val="793C7F63"/>
    <w:rsid w:val="79642515"/>
    <w:rsid w:val="798316D3"/>
    <w:rsid w:val="799D0AAA"/>
    <w:rsid w:val="79C57ADE"/>
    <w:rsid w:val="79ED2012"/>
    <w:rsid w:val="79F761B2"/>
    <w:rsid w:val="7A0A104B"/>
    <w:rsid w:val="7A4D7447"/>
    <w:rsid w:val="7B621F79"/>
    <w:rsid w:val="7BEE234A"/>
    <w:rsid w:val="7C24662C"/>
    <w:rsid w:val="7C3B33F9"/>
    <w:rsid w:val="7C95715F"/>
    <w:rsid w:val="7CFF4F01"/>
    <w:rsid w:val="7D353F04"/>
    <w:rsid w:val="7D6F39CA"/>
    <w:rsid w:val="7D7316D6"/>
    <w:rsid w:val="7D7625DC"/>
    <w:rsid w:val="7DBA1489"/>
    <w:rsid w:val="7DDE39D8"/>
    <w:rsid w:val="7E1C4841"/>
    <w:rsid w:val="7E764F0E"/>
    <w:rsid w:val="7E84554C"/>
    <w:rsid w:val="7E8517E8"/>
    <w:rsid w:val="7E8B7931"/>
    <w:rsid w:val="7E9339D2"/>
    <w:rsid w:val="7EDA6776"/>
    <w:rsid w:val="7EDC0FD2"/>
    <w:rsid w:val="7EED3828"/>
    <w:rsid w:val="7F2E7AE3"/>
    <w:rsid w:val="7F465A14"/>
    <w:rsid w:val="7F482B04"/>
    <w:rsid w:val="7F59562B"/>
    <w:rsid w:val="7F5D1326"/>
    <w:rsid w:val="7F7801D2"/>
    <w:rsid w:val="7F9A4AE4"/>
    <w:rsid w:val="7FA552DF"/>
    <w:rsid w:val="7FC54303"/>
    <w:rsid w:val="7FF9A4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numPr>
        <w:ilvl w:val="1"/>
        <w:numId w:val="1"/>
      </w:numPr>
      <w:spacing w:before="260" w:after="260" w:line="416" w:lineRule="auto"/>
      <w:outlineLvl w:val="1"/>
    </w:pPr>
    <w:rPr>
      <w:rFonts w:ascii="黑体" w:hAnsi="黑体" w:eastAsia="黑体"/>
      <w:bCs/>
      <w:kern w:val="0"/>
      <w:sz w:val="32"/>
      <w:szCs w:val="32"/>
    </w:rPr>
  </w:style>
  <w:style w:type="paragraph" w:styleId="3">
    <w:name w:val="heading 3"/>
    <w:basedOn w:val="1"/>
    <w:next w:val="1"/>
    <w:unhideWhenUsed/>
    <w:qFormat/>
    <w:uiPriority w:val="0"/>
    <w:pPr>
      <w:keepNext/>
      <w:keepLines/>
      <w:numPr>
        <w:ilvl w:val="2"/>
        <w:numId w:val="1"/>
      </w:numPr>
      <w:spacing w:before="260" w:after="260" w:line="360" w:lineRule="auto"/>
      <w:outlineLvl w:val="2"/>
    </w:pPr>
    <w:rPr>
      <w:rFonts w:ascii="黑体" w:hAnsi="黑体" w:eastAsia="黑体"/>
      <w:bCs/>
      <w:kern w:val="0"/>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444444"/>
      <w:u w:val="none"/>
    </w:rPr>
  </w:style>
  <w:style w:type="character" w:styleId="11">
    <w:name w:val="Hyperlink"/>
    <w:basedOn w:val="8"/>
    <w:qFormat/>
    <w:uiPriority w:val="0"/>
    <w:rPr>
      <w:color w:val="0000FF"/>
      <w:u w:val="single"/>
    </w:rPr>
  </w:style>
  <w:style w:type="paragraph" w:customStyle="1" w:styleId="12">
    <w:name w:val="正文文本缩进 Char Char"/>
    <w:basedOn w:val="1"/>
    <w:qFormat/>
    <w:uiPriority w:val="99"/>
    <w:pPr>
      <w:widowControl/>
      <w:spacing w:line="351" w:lineRule="atLeast"/>
      <w:ind w:firstLine="640"/>
      <w:textAlignment w:val="baseline"/>
    </w:pPr>
    <w:rPr>
      <w:rFonts w:ascii="Times New Roman" w:hAnsi="Times New Roman" w:eastAsia="仿宋_GB2312"/>
      <w:color w:val="000000"/>
      <w:kern w:val="0"/>
      <w:sz w:val="31"/>
      <w:szCs w:val="20"/>
      <w:u w:color="000000"/>
    </w:rPr>
  </w:style>
  <w:style w:type="character" w:customStyle="1" w:styleId="13">
    <w:name w:val="dw"/>
    <w:basedOn w:val="8"/>
    <w:qFormat/>
    <w:uiPriority w:val="0"/>
    <w:rPr>
      <w:color w:val="C62A35"/>
      <w:sz w:val="14"/>
      <w:szCs w:val="14"/>
    </w:rPr>
  </w:style>
  <w:style w:type="character" w:customStyle="1" w:styleId="14">
    <w:name w:val="dw1"/>
    <w:basedOn w:val="8"/>
    <w:qFormat/>
    <w:uiPriority w:val="0"/>
    <w:rPr>
      <w:color w:val="C62A35"/>
      <w:sz w:val="14"/>
      <w:szCs w:val="14"/>
    </w:rPr>
  </w:style>
  <w:style w:type="character" w:customStyle="1" w:styleId="15">
    <w:name w:val="font01"/>
    <w:basedOn w:val="8"/>
    <w:qFormat/>
    <w:uiPriority w:val="0"/>
    <w:rPr>
      <w:rFonts w:hint="eastAsia" w:ascii="宋体" w:hAnsi="宋体" w:eastAsia="宋体" w:cs="宋体"/>
      <w:color w:val="000000"/>
      <w:sz w:val="18"/>
      <w:szCs w:val="18"/>
      <w:u w:val="none"/>
    </w:rPr>
  </w:style>
  <w:style w:type="character" w:customStyle="1" w:styleId="16">
    <w:name w:val="font11"/>
    <w:basedOn w:val="8"/>
    <w:qFormat/>
    <w:uiPriority w:val="0"/>
    <w:rPr>
      <w:rFonts w:hint="eastAsia" w:ascii="仿宋" w:hAnsi="仿宋" w:eastAsia="仿宋" w:cs="仿宋"/>
      <w:color w:val="000000"/>
      <w:sz w:val="18"/>
      <w:szCs w:val="18"/>
      <w:u w:val="none"/>
    </w:rPr>
  </w:style>
  <w:style w:type="character" w:customStyle="1" w:styleId="17">
    <w:name w:val="font41"/>
    <w:basedOn w:val="8"/>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h</dc:creator>
  <cp:lastModifiedBy>kylin</cp:lastModifiedBy>
  <cp:lastPrinted>2018-06-08T16:11:00Z</cp:lastPrinted>
  <dcterms:modified xsi:type="dcterms:W3CDTF">2022-06-10T08:25:42Z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