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方正小标宋_GBK" w:hAnsi="方正小标宋_GBK" w:eastAsia="方正小标宋_GBK" w:cs="方正小标宋_GBK"/>
          <w:sz w:val="44"/>
          <w:szCs w:val="44"/>
          <w:lang w:eastAsia="zh-CN"/>
        </w:rPr>
      </w:pPr>
      <w:bookmarkStart w:id="0" w:name="_GoBack"/>
      <w:bookmarkEnd w:id="0"/>
      <w:r>
        <w:rPr>
          <w:rFonts w:hint="eastAsia" w:ascii="方正小标宋_GBK" w:hAnsi="方正小标宋_GBK" w:eastAsia="方正小标宋_GBK" w:cs="方正小标宋_GBK"/>
          <w:sz w:val="44"/>
          <w:szCs w:val="44"/>
        </w:rPr>
        <w:t>内乡县房屋征收补偿安置</w:t>
      </w:r>
      <w:r>
        <w:rPr>
          <w:rFonts w:hint="eastAsia" w:ascii="方正小标宋_GBK" w:hAnsi="方正小标宋_GBK" w:eastAsia="方正小标宋_GBK" w:cs="方正小标宋_GBK"/>
          <w:sz w:val="44"/>
          <w:szCs w:val="44"/>
          <w:lang w:eastAsia="zh-CN"/>
        </w:rPr>
        <w:t>办法</w:t>
      </w:r>
    </w:p>
    <w:p>
      <w:pPr>
        <w:rPr>
          <w:rFonts w:hint="eastAsia"/>
        </w:rPr>
      </w:pPr>
    </w:p>
    <w:p>
      <w:pPr>
        <w:rPr>
          <w:rFonts w:hint="eastAsia" w:ascii="仿宋" w:hAnsi="仿宋" w:eastAsia="仿宋" w:cs="仿宋"/>
        </w:rPr>
      </w:pPr>
      <w:r>
        <w:rPr>
          <w:rFonts w:hint="eastAsia" w:ascii="仿宋" w:hAnsi="仿宋" w:eastAsia="仿宋" w:cs="仿宋"/>
        </w:rPr>
        <w:t>为</w:t>
      </w:r>
      <w:r>
        <w:rPr>
          <w:rFonts w:hint="eastAsia" w:ascii="仿宋" w:hAnsi="仿宋" w:eastAsia="仿宋" w:cs="仿宋"/>
          <w:lang w:eastAsia="zh-CN"/>
        </w:rPr>
        <w:t>确保</w:t>
      </w:r>
      <w:r>
        <w:rPr>
          <w:rFonts w:hint="eastAsia" w:ascii="仿宋" w:hAnsi="仿宋" w:eastAsia="仿宋" w:cs="仿宋"/>
        </w:rPr>
        <w:t>内乡县房屋征收与补偿安置工作顺利进行，服务县域经济建设，改确保善群众生产生活环境，规范</w:t>
      </w:r>
      <w:r>
        <w:rPr>
          <w:rFonts w:hint="eastAsia" w:ascii="仿宋" w:hAnsi="仿宋" w:eastAsia="仿宋" w:cs="仿宋"/>
          <w:lang w:eastAsia="zh-CN"/>
        </w:rPr>
        <w:t>房屋</w:t>
      </w:r>
      <w:r>
        <w:rPr>
          <w:rFonts w:hint="eastAsia" w:ascii="仿宋" w:hAnsi="仿宋" w:eastAsia="仿宋" w:cs="仿宋"/>
        </w:rPr>
        <w:t>征收行为，按照规范程序、保障权益、阳光透明、共建和谐的原则，根据国家相关法律规定，结合当前工作实际，经研究，制定内乡县房屋征收补偿安置</w:t>
      </w:r>
      <w:r>
        <w:rPr>
          <w:rFonts w:hint="eastAsia" w:ascii="仿宋" w:hAnsi="仿宋" w:eastAsia="仿宋" w:cs="仿宋"/>
          <w:lang w:eastAsia="zh-CN"/>
        </w:rPr>
        <w:t>办法</w:t>
      </w:r>
      <w:r>
        <w:rPr>
          <w:rFonts w:hint="eastAsia" w:ascii="仿宋" w:hAnsi="仿宋" w:eastAsia="仿宋" w:cs="仿宋"/>
        </w:rPr>
        <w:t>。</w:t>
      </w:r>
    </w:p>
    <w:p>
      <w:pPr>
        <w:rPr>
          <w:rFonts w:hint="eastAsia" w:ascii="方正黑体_GBK" w:hAnsi="方正黑体_GBK" w:eastAsia="方正黑体_GBK" w:cs="方正黑体_GBK"/>
        </w:rPr>
      </w:pPr>
      <w:r>
        <w:rPr>
          <w:rFonts w:hint="eastAsia" w:ascii="方正黑体_GBK" w:hAnsi="方正黑体_GBK" w:eastAsia="方正黑体_GBK" w:cs="方正黑体_GBK"/>
        </w:rPr>
        <w:t>一、征收房屋适用范围</w:t>
      </w:r>
    </w:p>
    <w:p>
      <w:pPr>
        <w:rPr>
          <w:rFonts w:hint="eastAsia" w:ascii="仿宋" w:hAnsi="仿宋" w:eastAsia="仿宋" w:cs="仿宋"/>
        </w:rPr>
      </w:pPr>
      <w:r>
        <w:rPr>
          <w:rFonts w:hint="eastAsia" w:ascii="仿宋" w:hAnsi="仿宋" w:eastAsia="仿宋" w:cs="仿宋"/>
        </w:rPr>
        <w:t>内乡县全域范围。</w:t>
      </w:r>
    </w:p>
    <w:p>
      <w:pPr>
        <w:rPr>
          <w:rFonts w:hint="eastAsia" w:ascii="方正黑体_GBK" w:hAnsi="方正黑体_GBK" w:eastAsia="方正黑体_GBK" w:cs="方正黑体_GBK"/>
        </w:rPr>
      </w:pPr>
      <w:r>
        <w:rPr>
          <w:rFonts w:hint="eastAsia" w:ascii="方正黑体_GBK" w:hAnsi="方正黑体_GBK" w:eastAsia="方正黑体_GBK" w:cs="方正黑体_GBK"/>
        </w:rPr>
        <w:t>二、房屋征收主体、征收部门及安置部门</w:t>
      </w:r>
    </w:p>
    <w:p>
      <w:pPr>
        <w:rPr>
          <w:rFonts w:hint="eastAsia" w:ascii="仿宋" w:hAnsi="仿宋" w:eastAsia="仿宋" w:cs="仿宋"/>
        </w:rPr>
      </w:pPr>
      <w:r>
        <w:rPr>
          <w:rFonts w:hint="eastAsia" w:ascii="方正楷体_GBK" w:hAnsi="方正楷体_GBK" w:eastAsia="方正楷体_GBK" w:cs="方正楷体_GBK"/>
          <w:b/>
          <w:bCs/>
        </w:rPr>
        <w:t>房屋征收主体：</w:t>
      </w:r>
      <w:r>
        <w:rPr>
          <w:rFonts w:hint="eastAsia" w:ascii="仿宋" w:hAnsi="仿宋" w:eastAsia="仿宋" w:cs="仿宋"/>
        </w:rPr>
        <w:t>内乡县人民政府</w:t>
      </w:r>
    </w:p>
    <w:p>
      <w:pPr>
        <w:rPr>
          <w:rFonts w:hint="eastAsia" w:ascii="仿宋" w:hAnsi="仿宋" w:eastAsia="仿宋" w:cs="仿宋"/>
        </w:rPr>
      </w:pPr>
      <w:r>
        <w:rPr>
          <w:rFonts w:hint="eastAsia" w:ascii="方正楷体_GBK" w:hAnsi="方正楷体_GBK" w:eastAsia="方正楷体_GBK" w:cs="方正楷体_GBK"/>
          <w:b/>
          <w:bCs/>
        </w:rPr>
        <w:t>房屋征收安置部门：</w:t>
      </w:r>
      <w:r>
        <w:rPr>
          <w:rFonts w:hint="eastAsia" w:ascii="仿宋" w:hAnsi="仿宋" w:eastAsia="仿宋" w:cs="仿宋"/>
        </w:rPr>
        <w:t>各乡镇人民政府、县政府指定的县直有关单位负责征收动员，</w:t>
      </w:r>
      <w:r>
        <w:rPr>
          <w:rFonts w:hint="eastAsia" w:ascii="仿宋" w:hAnsi="仿宋" w:eastAsia="仿宋" w:cs="仿宋"/>
          <w:lang w:eastAsia="zh-CN"/>
        </w:rPr>
        <w:t>编制征收补偿方案，</w:t>
      </w:r>
      <w:r>
        <w:rPr>
          <w:rFonts w:hint="eastAsia" w:ascii="仿宋" w:hAnsi="仿宋" w:eastAsia="仿宋" w:cs="仿宋"/>
        </w:rPr>
        <w:t>组织签订合同，实施补偿安置，拆除被征收房屋。</w:t>
      </w:r>
    </w:p>
    <w:p>
      <w:pPr>
        <w:rPr>
          <w:rFonts w:hint="eastAsia" w:ascii="仿宋" w:hAnsi="仿宋" w:eastAsia="仿宋" w:cs="仿宋"/>
        </w:rPr>
      </w:pPr>
      <w:r>
        <w:rPr>
          <w:rFonts w:hint="eastAsia" w:ascii="仿宋" w:hAnsi="仿宋" w:eastAsia="仿宋" w:cs="仿宋"/>
        </w:rPr>
        <w:t>内乡县成立内乡县房屋征收与补偿安置工作领导小组，领导小组下设办公室，办公室设在内乡县住房和城乡建设局。</w:t>
      </w:r>
    </w:p>
    <w:p>
      <w:pPr>
        <w:rPr>
          <w:rFonts w:hint="eastAsia" w:ascii="仿宋" w:hAnsi="仿宋" w:eastAsia="仿宋" w:cs="仿宋"/>
        </w:rPr>
      </w:pPr>
      <w:r>
        <w:rPr>
          <w:rFonts w:hint="eastAsia" w:ascii="仿宋" w:hAnsi="仿宋" w:eastAsia="仿宋" w:cs="仿宋"/>
        </w:rPr>
        <w:t>内乡县住房和城乡建设局和县房屋征收安置管理办公室负责相关政策指导。</w:t>
      </w:r>
    </w:p>
    <w:p>
      <w:pPr>
        <w:rPr>
          <w:rFonts w:hint="eastAsia" w:ascii="方正黑体_GBK" w:hAnsi="方正黑体_GBK" w:eastAsia="方正黑体_GBK" w:cs="方正黑体_GBK"/>
        </w:rPr>
      </w:pPr>
      <w:r>
        <w:rPr>
          <w:rFonts w:hint="eastAsia" w:ascii="方正黑体_GBK" w:hAnsi="方正黑体_GBK" w:eastAsia="方正黑体_GBK" w:cs="方正黑体_GBK"/>
        </w:rPr>
        <w:t>三、房屋征收签约期限</w:t>
      </w:r>
    </w:p>
    <w:p>
      <w:pPr>
        <w:rPr>
          <w:rFonts w:hint="eastAsia" w:ascii="仿宋" w:hAnsi="仿宋" w:eastAsia="仿宋" w:cs="仿宋"/>
        </w:rPr>
      </w:pPr>
      <w:r>
        <w:rPr>
          <w:rFonts w:hint="eastAsia" w:ascii="仿宋" w:hAnsi="仿宋" w:eastAsia="仿宋" w:cs="仿宋"/>
        </w:rPr>
        <w:t>被征收人签订征收补偿协议的期限自房屋征收公告之日起30日内。</w:t>
      </w:r>
    </w:p>
    <w:p>
      <w:pPr>
        <w:rPr>
          <w:rFonts w:hint="eastAsia" w:ascii="方正黑体_GBK" w:hAnsi="方正黑体_GBK" w:eastAsia="方正黑体_GBK" w:cs="方正黑体_GBK"/>
        </w:rPr>
      </w:pPr>
      <w:r>
        <w:rPr>
          <w:rFonts w:hint="eastAsia" w:ascii="方正黑体_GBK" w:hAnsi="方正黑体_GBK" w:eastAsia="方正黑体_GBK" w:cs="方正黑体_GBK"/>
        </w:rPr>
        <w:t>四、征收依据</w:t>
      </w:r>
    </w:p>
    <w:p>
      <w:pPr>
        <w:rPr>
          <w:rFonts w:hint="eastAsia" w:ascii="仿宋" w:hAnsi="仿宋" w:eastAsia="仿宋" w:cs="仿宋"/>
        </w:rPr>
      </w:pPr>
      <w:r>
        <w:rPr>
          <w:rFonts w:hint="eastAsia" w:ascii="仿宋" w:hAnsi="仿宋" w:eastAsia="仿宋" w:cs="仿宋"/>
        </w:rPr>
        <w:t>《中华人民共和国土地管理法》、《中华人民共和国城乡规划法》、《中华人民共和国土地管理法实施条例》、《河南省土地管理法实施办法》、《河南省村庄和集镇规划建设管理条例》〕《关于印发内乡县调整国家建设征收土地地上青苗和附属物补偿标准的通知》（内政〔2202〕 号）</w:t>
      </w:r>
      <w:r>
        <w:rPr>
          <w:rFonts w:hint="eastAsia" w:ascii="仿宋" w:hAnsi="仿宋" w:eastAsia="仿宋" w:cs="仿宋"/>
          <w:lang w:eastAsia="zh-CN"/>
        </w:rPr>
        <w:t>，</w:t>
      </w:r>
      <w:r>
        <w:rPr>
          <w:rFonts w:hint="eastAsia" w:ascii="仿宋" w:hAnsi="仿宋" w:eastAsia="仿宋" w:cs="仿宋"/>
          <w:lang w:val="en-US" w:eastAsia="zh-CN"/>
        </w:rPr>
        <w:t>以下简称规定</w:t>
      </w:r>
      <w:r>
        <w:rPr>
          <w:rFonts w:hint="eastAsia" w:ascii="仿宋" w:hAnsi="仿宋" w:eastAsia="仿宋" w:cs="仿宋"/>
        </w:rPr>
        <w:t>。</w:t>
      </w:r>
    </w:p>
    <w:p>
      <w:pPr>
        <w:rPr>
          <w:rFonts w:hint="eastAsia" w:ascii="方正黑体_GBK" w:hAnsi="方正黑体_GBK" w:eastAsia="方正黑体_GBK" w:cs="方正黑体_GBK"/>
        </w:rPr>
      </w:pPr>
      <w:r>
        <w:rPr>
          <w:rFonts w:hint="eastAsia" w:ascii="方正黑体_GBK" w:hAnsi="方正黑体_GBK" w:eastAsia="方正黑体_GBK" w:cs="方正黑体_GBK"/>
        </w:rPr>
        <w:t>五、被征收房屋相关情况的认定</w:t>
      </w:r>
    </w:p>
    <w:p>
      <w:pPr>
        <w:rPr>
          <w:rFonts w:hint="eastAsia" w:ascii="仿宋" w:hAnsi="仿宋" w:eastAsia="仿宋" w:cs="仿宋"/>
        </w:rPr>
      </w:pPr>
      <w:r>
        <w:rPr>
          <w:rFonts w:hint="eastAsia" w:ascii="仿宋" w:hAnsi="仿宋" w:eastAsia="仿宋" w:cs="仿宋"/>
        </w:rPr>
        <w:t>（一）被征收房屋的性质、用途及面积等以合法有效的权属证书记载为准。权属证书与登记簿不一致的，除有证据证明登记簿确有错误外，以登记簿记载为准。</w:t>
      </w:r>
    </w:p>
    <w:p>
      <w:pPr>
        <w:rPr>
          <w:rFonts w:hint="eastAsia" w:ascii="仿宋" w:hAnsi="仿宋" w:eastAsia="仿宋" w:cs="仿宋"/>
        </w:rPr>
      </w:pPr>
      <w:r>
        <w:rPr>
          <w:rFonts w:hint="eastAsia" w:ascii="仿宋" w:hAnsi="仿宋" w:eastAsia="仿宋" w:cs="仿宋"/>
        </w:rPr>
        <w:t>（二）未进行房屋产权登记的，由</w:t>
      </w:r>
      <w:r>
        <w:rPr>
          <w:rFonts w:hint="eastAsia" w:ascii="仿宋" w:hAnsi="仿宋" w:eastAsia="仿宋" w:cs="仿宋"/>
          <w:lang w:eastAsia="zh-CN"/>
        </w:rPr>
        <w:t>乡</w:t>
      </w:r>
      <w:r>
        <w:rPr>
          <w:rFonts w:hint="eastAsia" w:ascii="仿宋" w:hAnsi="仿宋" w:eastAsia="仿宋" w:cs="仿宋"/>
        </w:rPr>
        <w:t>镇、村、组结合相关资料或实际情况对房屋所占土地是否为合法宅基地进行认定，并出具认定报告。在认定为合法宅基地的基础上，据实测量地上房屋建筑面积后，认定并划分出房屋的合法建筑面积和超建建筑面积。房屋的合法建筑面积即在合法宅基地上成套的一、二层不超过250平方米的自建民房。房屋征收部门以房屋合法建筑面积作为被征收房屋安置房置换和货币补偿的依据。</w:t>
      </w:r>
    </w:p>
    <w:p>
      <w:pPr>
        <w:rPr>
          <w:rFonts w:hint="eastAsia" w:ascii="仿宋" w:hAnsi="仿宋" w:eastAsia="仿宋" w:cs="仿宋"/>
          <w:i w:val="0"/>
          <w:iCs w:val="0"/>
        </w:rPr>
      </w:pPr>
      <w:r>
        <w:rPr>
          <w:rFonts w:hint="eastAsia" w:ascii="仿宋" w:hAnsi="仿宋" w:eastAsia="仿宋" w:cs="仿宋"/>
        </w:rPr>
        <w:t>（三）被征收人每户家庭共同成员的确定，须参照户口簿、邻居三人旁证、满足共同生活、共享收入支出，并经镇、村、组三级认定为准。</w:t>
      </w:r>
    </w:p>
    <w:p>
      <w:pPr>
        <w:rPr>
          <w:rFonts w:hint="eastAsia" w:ascii="方正黑体_GBK" w:hAnsi="方正黑体_GBK" w:eastAsia="方正黑体_GBK" w:cs="方正黑体_GBK"/>
        </w:rPr>
      </w:pPr>
      <w:r>
        <w:rPr>
          <w:rFonts w:hint="eastAsia" w:ascii="方正黑体_GBK" w:hAnsi="方正黑体_GBK" w:eastAsia="方正黑体_GBK" w:cs="方正黑体_GBK"/>
        </w:rPr>
        <w:t>六、征收补偿</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firstLine="0" w:firstLineChars="0"/>
        <w:rPr>
          <w:rFonts w:hint="eastAsia" w:ascii="方正楷体_GBK" w:hAnsi="方正楷体_GBK" w:eastAsia="方正楷体_GBK" w:cs="方正楷体_GBK"/>
          <w:b/>
          <w:bCs/>
          <w:i w:val="0"/>
          <w:iCs w:val="0"/>
          <w:caps w:val="0"/>
          <w:color w:val="333333"/>
          <w:spacing w:val="0"/>
          <w:sz w:val="32"/>
          <w:szCs w:val="32"/>
          <w:u w:val="none"/>
          <w:shd w:val="clear" w:color="auto" w:fill="FFFFFF"/>
          <w:lang w:eastAsia="zh-CN"/>
        </w:rPr>
      </w:pPr>
      <w:r>
        <w:rPr>
          <w:rFonts w:hint="eastAsia" w:ascii="方正楷体_GBK" w:hAnsi="方正楷体_GBK" w:eastAsia="方正楷体_GBK" w:cs="方正楷体_GBK"/>
          <w:b/>
          <w:bCs/>
          <w:i w:val="0"/>
          <w:iCs w:val="0"/>
          <w:caps w:val="0"/>
          <w:color w:val="333333"/>
          <w:spacing w:val="0"/>
          <w:sz w:val="32"/>
          <w:szCs w:val="32"/>
          <w:u w:val="none"/>
          <w:shd w:val="clear" w:color="auto" w:fill="FFFFFF"/>
          <w:lang w:val="en-US" w:eastAsia="zh-CN"/>
        </w:rPr>
        <w:t xml:space="preserve">    </w:t>
      </w:r>
      <w:r>
        <w:rPr>
          <w:rFonts w:hint="eastAsia" w:ascii="方正楷体_GBK" w:hAnsi="方正楷体_GBK" w:eastAsia="方正楷体_GBK" w:cs="方正楷体_GBK"/>
          <w:b/>
          <w:bCs/>
          <w:i w:val="0"/>
          <w:iCs w:val="0"/>
          <w:caps w:val="0"/>
          <w:color w:val="333333"/>
          <w:spacing w:val="0"/>
          <w:sz w:val="32"/>
          <w:szCs w:val="32"/>
          <w:u w:val="none"/>
          <w:shd w:val="clear" w:color="auto" w:fill="FFFFFF"/>
          <w:lang w:eastAsia="zh-CN"/>
        </w:rPr>
        <w:t>（一）城区开发边界以外的乡镇征收补偿安置：</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rPr>
          <w:rFonts w:hint="eastAsia" w:ascii="仿宋" w:hAnsi="仿宋" w:eastAsia="仿宋" w:cs="仿宋"/>
          <w:i w:val="0"/>
          <w:iCs w:val="0"/>
          <w:caps w:val="0"/>
          <w:color w:val="333333"/>
          <w:spacing w:val="0"/>
          <w:sz w:val="32"/>
          <w:szCs w:val="32"/>
          <w:shd w:val="clear" w:color="auto" w:fill="FFFFFF"/>
          <w:lang w:val="en-US" w:eastAsia="zh-CN"/>
        </w:rPr>
      </w:pPr>
      <w:r>
        <w:rPr>
          <w:rFonts w:hint="eastAsia" w:ascii="仿宋" w:hAnsi="仿宋" w:eastAsia="仿宋" w:cs="仿宋"/>
          <w:i w:val="0"/>
          <w:iCs w:val="0"/>
          <w:caps w:val="0"/>
          <w:color w:val="333333"/>
          <w:spacing w:val="0"/>
          <w:sz w:val="32"/>
          <w:szCs w:val="32"/>
          <w:shd w:val="clear" w:color="auto" w:fill="FFFFFF"/>
          <w:lang w:val="en-US" w:eastAsia="zh-CN"/>
        </w:rPr>
        <w:t>1、被征收房屋的相关情况的认定以第五条规定为准</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rPr>
          <w:rFonts w:hint="eastAsia" w:ascii="仿宋" w:hAnsi="仿宋" w:eastAsia="仿宋" w:cs="仿宋"/>
          <w:i w:val="0"/>
          <w:iCs w:val="0"/>
          <w:caps w:val="0"/>
          <w:color w:val="333333"/>
          <w:spacing w:val="0"/>
          <w:sz w:val="32"/>
          <w:szCs w:val="32"/>
          <w:shd w:val="clear" w:color="auto" w:fill="FFFFFF"/>
          <w:lang w:val="en-US" w:eastAsia="zh-CN"/>
        </w:rPr>
      </w:pPr>
      <w:r>
        <w:rPr>
          <w:rFonts w:hint="eastAsia" w:ascii="仿宋" w:hAnsi="仿宋" w:eastAsia="仿宋" w:cs="仿宋"/>
          <w:i w:val="0"/>
          <w:iCs w:val="0"/>
          <w:caps w:val="0"/>
          <w:color w:val="333333"/>
          <w:spacing w:val="0"/>
          <w:sz w:val="32"/>
          <w:szCs w:val="32"/>
          <w:shd w:val="clear" w:color="auto" w:fill="FFFFFF"/>
          <w:lang w:val="en-US" w:eastAsia="zh-CN"/>
        </w:rPr>
        <w:t>2、房屋及附属物补偿依据</w:t>
      </w:r>
      <w:r>
        <w:rPr>
          <w:rFonts w:hint="eastAsia" w:ascii="仿宋" w:hAnsi="仿宋" w:eastAsia="仿宋" w:cs="仿宋"/>
          <w:i w:val="0"/>
          <w:iCs w:val="0"/>
          <w:caps w:val="0"/>
          <w:color w:val="333333"/>
          <w:spacing w:val="0"/>
          <w:sz w:val="32"/>
          <w:szCs w:val="32"/>
          <w:shd w:val="clear" w:color="auto" w:fill="FFFFFF"/>
          <w:lang w:eastAsia="zh-CN"/>
        </w:rPr>
        <w:t>规定的标准执行。补偿金额</w:t>
      </w:r>
      <w:r>
        <w:rPr>
          <w:rFonts w:hint="eastAsia" w:ascii="仿宋" w:hAnsi="仿宋" w:eastAsia="仿宋" w:cs="仿宋"/>
          <w:i w:val="0"/>
          <w:iCs w:val="0"/>
          <w:caps w:val="0"/>
          <w:color w:val="333333"/>
          <w:spacing w:val="0"/>
          <w:sz w:val="32"/>
          <w:szCs w:val="32"/>
          <w:shd w:val="clear" w:color="auto" w:fill="FFFFFF"/>
          <w:lang w:val="en-US" w:eastAsia="zh-CN"/>
        </w:rPr>
        <w:t>=对应房屋补偿标准价×住宅房屋合法建筑面积＋其它附属物、构筑物的补偿。</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640" w:firstLineChars="200"/>
        <w:rPr>
          <w:rFonts w:hint="eastAsia" w:ascii="仿宋" w:hAnsi="仿宋" w:eastAsia="仿宋" w:cs="仿宋"/>
          <w:i w:val="0"/>
          <w:iCs w:val="0"/>
          <w:caps w:val="0"/>
          <w:color w:val="333333"/>
          <w:spacing w:val="0"/>
          <w:sz w:val="32"/>
          <w:szCs w:val="32"/>
          <w:shd w:val="clear" w:color="auto" w:fill="FFFFFF"/>
          <w:lang w:val="en-US" w:eastAsia="zh-CN"/>
        </w:rPr>
      </w:pPr>
      <w:r>
        <w:rPr>
          <w:rFonts w:hint="eastAsia" w:ascii="仿宋" w:hAnsi="仿宋" w:eastAsia="仿宋" w:cs="仿宋"/>
          <w:i w:val="0"/>
          <w:iCs w:val="0"/>
          <w:caps w:val="0"/>
          <w:color w:val="333333"/>
          <w:spacing w:val="0"/>
          <w:sz w:val="32"/>
          <w:szCs w:val="32"/>
          <w:shd w:val="clear" w:color="auto" w:fill="FFFFFF"/>
          <w:lang w:val="en-US" w:eastAsia="zh-CN"/>
        </w:rPr>
        <w:t>3、对于成套的确属一体建成，不低于3.3米的三层以上（含三层）砖混房屋经认定后给予每平米400元的补偿。</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rPr>
          <w:rFonts w:hint="eastAsia" w:ascii="仿宋" w:hAnsi="仿宋" w:eastAsia="仿宋" w:cs="仿宋"/>
          <w:i w:val="0"/>
          <w:iCs w:val="0"/>
          <w:caps w:val="0"/>
          <w:color w:val="333333"/>
          <w:spacing w:val="0"/>
          <w:sz w:val="32"/>
          <w:szCs w:val="32"/>
          <w:shd w:val="clear" w:color="auto" w:fill="FFFFFF"/>
          <w:lang w:val="en-US" w:eastAsia="zh-CN"/>
        </w:rPr>
      </w:pPr>
      <w:r>
        <w:rPr>
          <w:rFonts w:hint="eastAsia" w:ascii="仿宋" w:hAnsi="仿宋" w:eastAsia="仿宋" w:cs="仿宋"/>
          <w:i w:val="0"/>
          <w:iCs w:val="0"/>
          <w:caps w:val="0"/>
          <w:color w:val="333333"/>
          <w:spacing w:val="0"/>
          <w:sz w:val="32"/>
          <w:szCs w:val="32"/>
          <w:shd w:val="clear" w:color="auto" w:fill="FFFFFF"/>
          <w:lang w:val="en-US" w:eastAsia="zh-CN"/>
        </w:rPr>
        <w:t xml:space="preserve">    4、征收一户按一自然院落为准，执行征收一户安置一宅的原则，不能巧立名目分户，多分宅基地；宅基地位置、面积应符合乡镇规划及乡镇关于宅基地面积要求。被征收人要按照乡镇建设房屋标准图集中村民自选的图纸进行施工，乡镇人民政府予以安全质量监督，完工后按照相关规定办理不动产产权登记。</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Pr>
          <w:rFonts w:hint="eastAsia" w:ascii="方正楷体_GBK" w:hAnsi="方正楷体_GBK" w:eastAsia="方正楷体_GBK" w:cs="方正楷体_GBK"/>
          <w:b/>
          <w:bCs/>
          <w:i w:val="0"/>
          <w:iCs w:val="0"/>
          <w:caps w:val="0"/>
          <w:color w:val="333333"/>
          <w:spacing w:val="0"/>
          <w:sz w:val="32"/>
          <w:szCs w:val="32"/>
          <w:u w:val="none"/>
          <w:shd w:val="clear" w:color="auto" w:fill="FFFFFF"/>
          <w:lang w:eastAsia="zh-CN"/>
        </w:rPr>
      </w:pPr>
      <w:r>
        <w:rPr>
          <w:rFonts w:hint="eastAsia" w:ascii="方正楷体_GBK" w:hAnsi="方正楷体_GBK" w:eastAsia="方正楷体_GBK" w:cs="方正楷体_GBK"/>
          <w:b/>
          <w:bCs/>
          <w:i w:val="0"/>
          <w:iCs w:val="0"/>
          <w:caps w:val="0"/>
          <w:color w:val="333333"/>
          <w:spacing w:val="0"/>
          <w:sz w:val="32"/>
          <w:szCs w:val="32"/>
          <w:u w:val="none"/>
          <w:shd w:val="clear" w:color="auto" w:fill="FFFFFF"/>
          <w:lang w:eastAsia="zh-CN"/>
        </w:rPr>
        <w:t>（二）城区开发区边界内房屋征收补偿安置：</w:t>
      </w:r>
    </w:p>
    <w:p>
      <w:pPr>
        <w:rPr>
          <w:rFonts w:hint="eastAsia" w:ascii="仿宋" w:hAnsi="仿宋" w:eastAsia="仿宋" w:cs="仿宋"/>
        </w:rPr>
      </w:pPr>
      <w:r>
        <w:rPr>
          <w:rFonts w:hint="eastAsia" w:ascii="仿宋" w:hAnsi="仿宋" w:eastAsia="仿宋" w:cs="仿宋"/>
          <w:sz w:val="32"/>
          <w:szCs w:val="32"/>
        </w:rPr>
        <w:t>房屋征收补偿与安置采取产权置换和货币补偿相结合的方式进行，须保证被征收人有房安置。为了方便群众的生产生活</w:t>
      </w:r>
      <w:r>
        <w:rPr>
          <w:rFonts w:hint="eastAsia" w:ascii="仿宋" w:hAnsi="仿宋" w:eastAsia="仿宋" w:cs="仿宋"/>
        </w:rPr>
        <w:t>，遵循以产权置换为主，货币补偿为辅的原则由被征收人按照本方案要求优化选择。</w:t>
      </w:r>
    </w:p>
    <w:p>
      <w:pPr>
        <w:rPr>
          <w:rFonts w:hint="eastAsia" w:ascii="仿宋" w:hAnsi="仿宋" w:eastAsia="仿宋" w:cs="仿宋"/>
          <w:b/>
          <w:bCs/>
        </w:rPr>
      </w:pPr>
      <w:r>
        <w:rPr>
          <w:rFonts w:hint="eastAsia" w:ascii="仿宋" w:hAnsi="仿宋" w:eastAsia="仿宋" w:cs="仿宋"/>
          <w:b/>
          <w:bCs/>
          <w:lang w:val="en-US" w:eastAsia="zh-CN"/>
        </w:rPr>
        <w:t>1、</w:t>
      </w:r>
      <w:r>
        <w:rPr>
          <w:rFonts w:hint="eastAsia" w:ascii="仿宋" w:hAnsi="仿宋" w:eastAsia="仿宋" w:cs="仿宋"/>
          <w:b/>
          <w:bCs/>
        </w:rPr>
        <w:t>产权置换</w:t>
      </w:r>
    </w:p>
    <w:p>
      <w:pPr>
        <w:rPr>
          <w:rFonts w:hint="eastAsia" w:ascii="仿宋" w:hAnsi="仿宋" w:eastAsia="仿宋" w:cs="仿宋"/>
        </w:rPr>
      </w:pPr>
      <w:r>
        <w:rPr>
          <w:rFonts w:hint="eastAsia" w:ascii="仿宋" w:hAnsi="仿宋" w:eastAsia="仿宋" w:cs="仿宋"/>
        </w:rPr>
        <w:t>产权置换应统筹考虑，须满足以下标准：</w:t>
      </w:r>
    </w:p>
    <w:p>
      <w:pPr>
        <w:rPr>
          <w:rFonts w:hint="eastAsia" w:ascii="仿宋" w:hAnsi="仿宋" w:eastAsia="仿宋" w:cs="仿宋"/>
        </w:rPr>
      </w:pPr>
      <w:r>
        <w:rPr>
          <w:rFonts w:hint="eastAsia" w:ascii="仿宋" w:hAnsi="仿宋" w:eastAsia="仿宋" w:cs="仿宋"/>
          <w:lang w:eastAsia="zh-CN"/>
        </w:rPr>
        <w:t>（</w:t>
      </w:r>
      <w:r>
        <w:rPr>
          <w:rFonts w:hint="eastAsia" w:ascii="仿宋" w:hAnsi="仿宋" w:eastAsia="仿宋" w:cs="仿宋"/>
        </w:rPr>
        <w:t>1</w:t>
      </w:r>
      <w:r>
        <w:rPr>
          <w:rFonts w:hint="eastAsia" w:ascii="仿宋" w:hAnsi="仿宋" w:eastAsia="仿宋" w:cs="仿宋"/>
          <w:lang w:eastAsia="zh-CN"/>
        </w:rPr>
        <w:t>）</w:t>
      </w:r>
      <w:r>
        <w:rPr>
          <w:rFonts w:hint="eastAsia" w:ascii="仿宋" w:hAnsi="仿宋" w:eastAsia="仿宋" w:cs="仿宋"/>
        </w:rPr>
        <w:t>被征收人选择房屋产权置换的安置房面积按1:1的比例进行置换，原则上人均不超过50平方米，每户选择的安置房建筑面积的超出部分不得大于20平方米，超出面积在10平方米（含10平方米）以内的由被征收人按安置房的成本价支付价款，超出面积在10-20平方米（含20平方米）的，超出部分由被征收人按同期市场价支付价款。</w:t>
      </w:r>
    </w:p>
    <w:p>
      <w:pPr>
        <w:rPr>
          <w:rFonts w:hint="eastAsia" w:ascii="仿宋" w:hAnsi="仿宋" w:eastAsia="仿宋" w:cs="仿宋"/>
        </w:rPr>
      </w:pPr>
      <w:r>
        <w:rPr>
          <w:rFonts w:hint="eastAsia" w:ascii="仿宋" w:hAnsi="仿宋" w:eastAsia="仿宋" w:cs="仿宋"/>
          <w:lang w:eastAsia="zh-CN"/>
        </w:rPr>
        <w:t>（</w:t>
      </w:r>
      <w:r>
        <w:rPr>
          <w:rFonts w:hint="eastAsia" w:ascii="仿宋" w:hAnsi="仿宋" w:eastAsia="仿宋" w:cs="仿宋"/>
        </w:rPr>
        <w:t>2</w:t>
      </w:r>
      <w:r>
        <w:rPr>
          <w:rFonts w:hint="eastAsia" w:ascii="仿宋" w:hAnsi="仿宋" w:eastAsia="仿宋" w:cs="仿宋"/>
          <w:lang w:eastAsia="zh-CN"/>
        </w:rPr>
        <w:t>）</w:t>
      </w:r>
      <w:r>
        <w:rPr>
          <w:rFonts w:hint="eastAsia" w:ascii="仿宋" w:hAnsi="仿宋" w:eastAsia="仿宋" w:cs="仿宋"/>
        </w:rPr>
        <w:t>被征收房屋以砖混二等结构为标准，简易平房、砖木、土木、土草等结构房屋，按照规定的标准须在补齐砖混结构的差价后，与安置房按照1:1的比例进行建筑面积置换。</w:t>
      </w:r>
    </w:p>
    <w:p>
      <w:pPr>
        <w:rPr>
          <w:rFonts w:hint="eastAsia" w:ascii="仿宋" w:hAnsi="仿宋" w:eastAsia="仿宋" w:cs="仿宋"/>
        </w:rPr>
      </w:pPr>
      <w:r>
        <w:rPr>
          <w:rFonts w:hint="eastAsia" w:ascii="仿宋" w:hAnsi="仿宋" w:eastAsia="仿宋" w:cs="仿宋"/>
          <w:lang w:eastAsia="zh-CN"/>
        </w:rPr>
        <w:t>（</w:t>
      </w:r>
      <w:r>
        <w:rPr>
          <w:rFonts w:hint="eastAsia" w:ascii="仿宋" w:hAnsi="仿宋" w:eastAsia="仿宋" w:cs="仿宋"/>
        </w:rPr>
        <w:t>3</w:t>
      </w:r>
      <w:r>
        <w:rPr>
          <w:rFonts w:hint="eastAsia" w:ascii="仿宋" w:hAnsi="仿宋" w:eastAsia="仿宋" w:cs="仿宋"/>
          <w:lang w:eastAsia="zh-CN"/>
        </w:rPr>
        <w:t>）</w:t>
      </w:r>
      <w:r>
        <w:rPr>
          <w:rFonts w:hint="eastAsia" w:ascii="仿宋" w:hAnsi="仿宋" w:eastAsia="仿宋" w:cs="仿宋"/>
        </w:rPr>
        <w:t>被征收人认定的合法建筑面积大于所选择的安置房建筑面积的，多出部分按照规定的标准补偿给被征收人。</w:t>
      </w:r>
    </w:p>
    <w:p>
      <w:pPr>
        <w:rPr>
          <w:rFonts w:hint="eastAsia" w:ascii="仿宋" w:hAnsi="仿宋" w:eastAsia="仿宋" w:cs="仿宋"/>
        </w:rPr>
      </w:pPr>
      <w:r>
        <w:rPr>
          <w:rFonts w:hint="eastAsia" w:ascii="仿宋" w:hAnsi="仿宋" w:eastAsia="仿宋" w:cs="仿宋"/>
          <w:lang w:eastAsia="zh-CN"/>
        </w:rPr>
        <w:t>（</w:t>
      </w:r>
      <w:r>
        <w:rPr>
          <w:rFonts w:hint="eastAsia" w:ascii="仿宋" w:hAnsi="仿宋" w:eastAsia="仿宋" w:cs="仿宋"/>
        </w:rPr>
        <w:t>4</w:t>
      </w:r>
      <w:r>
        <w:rPr>
          <w:rFonts w:hint="eastAsia" w:ascii="仿宋" w:hAnsi="仿宋" w:eastAsia="仿宋" w:cs="仿宋"/>
          <w:lang w:eastAsia="zh-CN"/>
        </w:rPr>
        <w:t>）</w:t>
      </w:r>
      <w:r>
        <w:rPr>
          <w:rFonts w:hint="eastAsia" w:ascii="仿宋" w:hAnsi="仿宋" w:eastAsia="仿宋" w:cs="仿宋"/>
        </w:rPr>
        <w:t>被征收人除住宅房屋合法建筑面积以外的其他附属物、构筑物的补偿，按照规定的标准进行货币补偿。</w:t>
      </w:r>
    </w:p>
    <w:p>
      <w:pPr>
        <w:rPr>
          <w:rFonts w:hint="eastAsia" w:ascii="仿宋" w:hAnsi="仿宋" w:eastAsia="仿宋" w:cs="仿宋"/>
          <w:lang w:val="en-US" w:eastAsia="zh-CN"/>
        </w:rPr>
      </w:pPr>
      <w:r>
        <w:rPr>
          <w:rFonts w:hint="eastAsia" w:ascii="仿宋" w:hAnsi="仿宋" w:eastAsia="仿宋" w:cs="仿宋"/>
          <w:lang w:eastAsia="zh-CN"/>
        </w:rPr>
        <w:t>（</w:t>
      </w:r>
      <w:r>
        <w:rPr>
          <w:rFonts w:hint="eastAsia" w:ascii="仿宋" w:hAnsi="仿宋" w:eastAsia="仿宋" w:cs="仿宋"/>
          <w:lang w:val="en-US" w:eastAsia="zh-CN"/>
        </w:rPr>
        <w:t>5）室内装修装饰</w:t>
      </w:r>
      <w:r>
        <w:rPr>
          <w:rFonts w:hint="eastAsia" w:ascii="仿宋" w:hAnsi="仿宋" w:eastAsia="仿宋" w:cs="仿宋"/>
        </w:rPr>
        <w:t>按照规定的标准进行货币补偿。</w:t>
      </w:r>
    </w:p>
    <w:p>
      <w:pPr>
        <w:rPr>
          <w:rFonts w:hint="eastAsia" w:ascii="仿宋" w:hAnsi="仿宋" w:eastAsia="仿宋" w:cs="仿宋"/>
          <w:b/>
          <w:bCs/>
        </w:rPr>
      </w:pPr>
      <w:r>
        <w:rPr>
          <w:rFonts w:hint="eastAsia" w:ascii="仿宋" w:hAnsi="仿宋" w:eastAsia="仿宋" w:cs="仿宋"/>
          <w:b/>
          <w:bCs/>
          <w:lang w:val="en-US" w:eastAsia="zh-CN"/>
        </w:rPr>
        <w:t>2、</w:t>
      </w:r>
      <w:r>
        <w:rPr>
          <w:rFonts w:hint="eastAsia" w:ascii="仿宋" w:hAnsi="仿宋" w:eastAsia="仿宋" w:cs="仿宋"/>
          <w:b/>
          <w:bCs/>
        </w:rPr>
        <w:t>货币补偿</w:t>
      </w:r>
    </w:p>
    <w:p>
      <w:pPr>
        <w:rPr>
          <w:rFonts w:hint="eastAsia" w:ascii="仿宋" w:hAnsi="仿宋" w:eastAsia="仿宋" w:cs="仿宋"/>
        </w:rPr>
      </w:pPr>
      <w:r>
        <w:rPr>
          <w:rFonts w:hint="eastAsia" w:ascii="仿宋" w:hAnsi="仿宋" w:eastAsia="仿宋" w:cs="仿宋"/>
          <w:lang w:eastAsia="zh-CN"/>
        </w:rPr>
        <w:t>（</w:t>
      </w:r>
      <w:r>
        <w:rPr>
          <w:rFonts w:hint="eastAsia" w:ascii="仿宋" w:hAnsi="仿宋" w:eastAsia="仿宋" w:cs="仿宋"/>
        </w:rPr>
        <w:t>1</w:t>
      </w:r>
      <w:r>
        <w:rPr>
          <w:rFonts w:hint="eastAsia" w:ascii="仿宋" w:hAnsi="仿宋" w:eastAsia="仿宋" w:cs="仿宋"/>
          <w:lang w:eastAsia="zh-CN"/>
        </w:rPr>
        <w:t>）</w:t>
      </w:r>
      <w:r>
        <w:rPr>
          <w:rFonts w:hint="eastAsia" w:ascii="仿宋" w:hAnsi="仿宋" w:eastAsia="仿宋" w:cs="仿宋"/>
        </w:rPr>
        <w:t>被征收房屋价值的确定，以规定的标准为准。货币补偿的计算办法是：住宅房屋的货币安置金额=（评估单价×住宅房屋合法建筑面积）＋其他附属物、构筑物等补偿</w:t>
      </w:r>
      <w:r>
        <w:rPr>
          <w:rFonts w:hint="eastAsia" w:ascii="仿宋" w:hAnsi="仿宋" w:eastAsia="仿宋" w:cs="仿宋"/>
          <w:lang w:eastAsia="zh-CN"/>
        </w:rPr>
        <w:t>，评估单价为委托第三方评估所得</w:t>
      </w:r>
      <w:r>
        <w:rPr>
          <w:rFonts w:hint="eastAsia" w:ascii="仿宋" w:hAnsi="仿宋" w:eastAsia="仿宋" w:cs="仿宋"/>
        </w:rPr>
        <w:t>。</w:t>
      </w:r>
    </w:p>
    <w:p>
      <w:pPr>
        <w:rPr>
          <w:rFonts w:hint="eastAsia" w:ascii="仿宋" w:hAnsi="仿宋" w:eastAsia="仿宋" w:cs="仿宋"/>
        </w:rPr>
      </w:pPr>
      <w:r>
        <w:rPr>
          <w:rFonts w:hint="eastAsia" w:ascii="仿宋" w:hAnsi="仿宋" w:eastAsia="仿宋" w:cs="仿宋"/>
          <w:lang w:eastAsia="zh-CN"/>
        </w:rPr>
        <w:t>（</w:t>
      </w:r>
      <w:r>
        <w:rPr>
          <w:rFonts w:hint="eastAsia" w:ascii="仿宋" w:hAnsi="仿宋" w:eastAsia="仿宋" w:cs="仿宋"/>
        </w:rPr>
        <w:t>2</w:t>
      </w:r>
      <w:r>
        <w:rPr>
          <w:rFonts w:hint="eastAsia" w:ascii="仿宋" w:hAnsi="仿宋" w:eastAsia="仿宋" w:cs="仿宋"/>
          <w:lang w:eastAsia="zh-CN"/>
        </w:rPr>
        <w:t>）</w:t>
      </w:r>
      <w:r>
        <w:rPr>
          <w:rFonts w:hint="eastAsia" w:ascii="仿宋" w:hAnsi="仿宋" w:eastAsia="仿宋" w:cs="仿宋"/>
        </w:rPr>
        <w:t>被征收人除住宅房屋合法建筑面积以外的其它附属物、构筑物补偿，按照规定</w:t>
      </w:r>
      <w:r>
        <w:rPr>
          <w:rFonts w:hint="eastAsia" w:ascii="仿宋" w:hAnsi="仿宋" w:eastAsia="仿宋" w:cs="仿宋"/>
          <w:lang w:val="en-US" w:eastAsia="zh-CN"/>
        </w:rPr>
        <w:t>的标准</w:t>
      </w:r>
      <w:r>
        <w:rPr>
          <w:rFonts w:hint="eastAsia" w:ascii="仿宋" w:hAnsi="仿宋" w:eastAsia="仿宋" w:cs="仿宋"/>
        </w:rPr>
        <w:t>进行货币补偿。</w:t>
      </w:r>
    </w:p>
    <w:p>
      <w:pPr>
        <w:rPr>
          <w:rFonts w:hint="eastAsia" w:ascii="仿宋" w:hAnsi="仿宋" w:eastAsia="仿宋" w:cs="仿宋"/>
        </w:rPr>
      </w:pPr>
      <w:r>
        <w:rPr>
          <w:rFonts w:hint="eastAsia" w:ascii="仿宋" w:hAnsi="仿宋" w:eastAsia="仿宋" w:cs="仿宋"/>
          <w:lang w:eastAsia="zh-CN"/>
        </w:rPr>
        <w:t>（</w:t>
      </w:r>
      <w:r>
        <w:rPr>
          <w:rFonts w:hint="eastAsia" w:ascii="仿宋" w:hAnsi="仿宋" w:eastAsia="仿宋" w:cs="仿宋"/>
        </w:rPr>
        <w:t>3</w:t>
      </w:r>
      <w:r>
        <w:rPr>
          <w:rFonts w:hint="eastAsia" w:ascii="仿宋" w:hAnsi="仿宋" w:eastAsia="仿宋" w:cs="仿宋"/>
          <w:lang w:eastAsia="zh-CN"/>
        </w:rPr>
        <w:t>）</w:t>
      </w:r>
      <w:r>
        <w:rPr>
          <w:rFonts w:hint="eastAsia" w:ascii="仿宋" w:hAnsi="仿宋" w:eastAsia="仿宋" w:cs="仿宋"/>
        </w:rPr>
        <w:t>被征收人住宅附属的地下室、储藏室、车库以及商业、办公、厂房等非住宅房屋，依据房屋所有权证或不动产登记证、建设工程规划许可证、土地使用权证载明的用途，按照规定的标准给予货币补偿。</w:t>
      </w:r>
    </w:p>
    <w:p>
      <w:pPr>
        <w:rPr>
          <w:rFonts w:hint="eastAsia" w:ascii="仿宋" w:hAnsi="仿宋" w:eastAsia="仿宋" w:cs="仿宋"/>
          <w:i w:val="0"/>
          <w:iCs w:val="0"/>
          <w:caps w:val="0"/>
          <w:color w:val="333333"/>
          <w:spacing w:val="0"/>
          <w:sz w:val="32"/>
          <w:szCs w:val="32"/>
          <w:shd w:val="clear" w:color="auto" w:fill="FFFFFF"/>
          <w:lang w:val="en-US" w:eastAsia="zh-CN"/>
        </w:rPr>
      </w:pPr>
      <w:r>
        <w:rPr>
          <w:rFonts w:hint="eastAsia" w:ascii="仿宋" w:hAnsi="仿宋" w:eastAsia="仿宋" w:cs="仿宋"/>
          <w:lang w:eastAsia="zh-CN"/>
        </w:rPr>
        <w:t>（</w:t>
      </w:r>
      <w:r>
        <w:rPr>
          <w:rFonts w:hint="eastAsia" w:ascii="仿宋" w:hAnsi="仿宋" w:eastAsia="仿宋" w:cs="仿宋"/>
          <w:lang w:val="en-US" w:eastAsia="zh-CN"/>
        </w:rPr>
        <w:t>4）</w:t>
      </w:r>
      <w:r>
        <w:rPr>
          <w:rFonts w:hint="eastAsia" w:ascii="仿宋" w:hAnsi="仿宋" w:eastAsia="仿宋" w:cs="仿宋"/>
          <w:i w:val="0"/>
          <w:iCs w:val="0"/>
          <w:caps w:val="0"/>
          <w:color w:val="333333"/>
          <w:spacing w:val="0"/>
          <w:sz w:val="32"/>
          <w:szCs w:val="32"/>
          <w:shd w:val="clear" w:color="auto" w:fill="FFFFFF"/>
          <w:lang w:val="en-US" w:eastAsia="zh-CN"/>
        </w:rPr>
        <w:t>对于成套的确属一体建成，不低于3.3米的三层以上（含三层）砖混房屋，经认定后给予每平米500元的补偿，但不予安置。</w:t>
      </w:r>
    </w:p>
    <w:p>
      <w:pPr>
        <w:rPr>
          <w:rFonts w:hint="eastAsia" w:ascii="仿宋" w:hAnsi="仿宋" w:eastAsia="仿宋" w:cs="仿宋"/>
        </w:rPr>
      </w:pPr>
      <w:r>
        <w:rPr>
          <w:rFonts w:hint="eastAsia" w:ascii="仿宋" w:hAnsi="仿宋" w:eastAsia="仿宋" w:cs="仿宋"/>
          <w:lang w:val="en-US" w:eastAsia="zh-CN"/>
        </w:rPr>
        <w:t>（5）</w:t>
      </w:r>
      <w:r>
        <w:rPr>
          <w:rFonts w:hint="eastAsia" w:ascii="仿宋" w:hAnsi="仿宋" w:eastAsia="仿宋" w:cs="仿宋"/>
        </w:rPr>
        <w:t>对于被征收个人住宅房屋私自改为经营性房屋的</w:t>
      </w:r>
      <w:r>
        <w:rPr>
          <w:rFonts w:hint="eastAsia" w:ascii="仿宋" w:hAnsi="仿宋" w:eastAsia="仿宋" w:cs="仿宋"/>
          <w:lang w:eastAsia="zh-CN"/>
        </w:rPr>
        <w:t>，</w:t>
      </w:r>
      <w:r>
        <w:rPr>
          <w:rFonts w:hint="eastAsia" w:ascii="仿宋" w:hAnsi="仿宋" w:eastAsia="仿宋" w:cs="仿宋"/>
        </w:rPr>
        <w:t>仍按住宅房屋补偿，原则上不考虑其实际经营面积的补偿，但在规定签约期限内签订协议完成搬迁并交付被征收房屋的，在内乡县人民政府下发征收公告前，已依法取得以本房屋为经营场所的营业执照的</w:t>
      </w:r>
      <w:r>
        <w:rPr>
          <w:rFonts w:hint="eastAsia" w:ascii="仿宋" w:hAnsi="仿宋" w:eastAsia="仿宋" w:cs="仿宋"/>
          <w:lang w:eastAsia="zh-CN"/>
        </w:rPr>
        <w:t>，</w:t>
      </w:r>
      <w:r>
        <w:rPr>
          <w:rFonts w:hint="eastAsia" w:ascii="仿宋" w:hAnsi="仿宋" w:eastAsia="仿宋" w:cs="仿宋"/>
        </w:rPr>
        <w:t>可按实际营业面积给予每平方米不超过30元的奖励。</w:t>
      </w:r>
    </w:p>
    <w:p>
      <w:pPr>
        <w:rPr>
          <w:rFonts w:hint="eastAsia" w:ascii="仿宋" w:hAnsi="仿宋" w:eastAsia="仿宋" w:cs="仿宋"/>
        </w:rPr>
      </w:pPr>
      <w:r>
        <w:rPr>
          <w:rFonts w:hint="eastAsia" w:ascii="仿宋" w:hAnsi="仿宋" w:eastAsia="仿宋" w:cs="仿宋"/>
          <w:lang w:eastAsia="zh-CN"/>
        </w:rPr>
        <w:t>（</w:t>
      </w:r>
      <w:r>
        <w:rPr>
          <w:rFonts w:hint="eastAsia" w:ascii="仿宋" w:hAnsi="仿宋" w:eastAsia="仿宋" w:cs="仿宋"/>
          <w:lang w:val="en-US" w:eastAsia="zh-CN"/>
        </w:rPr>
        <w:t>6</w:t>
      </w:r>
      <w:r>
        <w:rPr>
          <w:rFonts w:hint="eastAsia" w:ascii="仿宋" w:hAnsi="仿宋" w:eastAsia="仿宋" w:cs="仿宋"/>
          <w:lang w:eastAsia="zh-CN"/>
        </w:rPr>
        <w:t>）</w:t>
      </w:r>
      <w:r>
        <w:rPr>
          <w:rFonts w:hint="eastAsia" w:ascii="仿宋" w:hAnsi="仿宋" w:eastAsia="仿宋" w:cs="仿宋"/>
        </w:rPr>
        <w:t>对认定为突击新建、搭建、抢占土地的违法建筑和超过批准权限的临时建筑的，一律不予安置；对非本集体经济组织人员在本集体经济组织成员中购买宅基地建房的只按照规定的标准给予货币补偿，但不予安置；在本集体经济组织中一户多宅的，只按照规定的标准给予货币补偿，但不予安置。</w:t>
      </w:r>
    </w:p>
    <w:p>
      <w:pPr>
        <w:rPr>
          <w:rFonts w:hint="eastAsia" w:ascii="方正黑体_GBK" w:hAnsi="方正黑体_GBK" w:eastAsia="方正黑体_GBK" w:cs="方正黑体_GBK"/>
        </w:rPr>
      </w:pPr>
      <w:r>
        <w:rPr>
          <w:rFonts w:hint="eastAsia" w:ascii="方正黑体_GBK" w:hAnsi="方正黑体_GBK" w:eastAsia="方正黑体_GBK" w:cs="方正黑体_GBK"/>
        </w:rPr>
        <w:t>七、安置房房源及户型</w:t>
      </w:r>
    </w:p>
    <w:p>
      <w:pPr>
        <w:rPr>
          <w:rFonts w:hint="eastAsia" w:ascii="仿宋" w:hAnsi="仿宋" w:eastAsia="仿宋" w:cs="仿宋"/>
        </w:rPr>
      </w:pPr>
      <w:r>
        <w:rPr>
          <w:rFonts w:hint="eastAsia" w:ascii="仿宋" w:hAnsi="仿宋" w:eastAsia="仿宋" w:cs="仿宋"/>
        </w:rPr>
        <w:t>按确定的安置区进行安置，户型以每次安置时提供的具体户型为准。</w:t>
      </w:r>
    </w:p>
    <w:p>
      <w:pPr>
        <w:rPr>
          <w:rFonts w:hint="eastAsia" w:ascii="方正黑体_GBK" w:hAnsi="方正黑体_GBK" w:eastAsia="方正黑体_GBK" w:cs="方正黑体_GBK"/>
        </w:rPr>
      </w:pPr>
      <w:r>
        <w:rPr>
          <w:rFonts w:hint="eastAsia" w:ascii="方正黑体_GBK" w:hAnsi="方正黑体_GBK" w:eastAsia="方正黑体_GBK" w:cs="方正黑体_GBK"/>
        </w:rPr>
        <w:t>八、安置房选择入住原则</w:t>
      </w:r>
    </w:p>
    <w:p>
      <w:pPr>
        <w:rPr>
          <w:rFonts w:hint="eastAsia" w:ascii="仿宋" w:hAnsi="仿宋" w:eastAsia="仿宋" w:cs="仿宋"/>
        </w:rPr>
      </w:pPr>
      <w:r>
        <w:rPr>
          <w:rFonts w:hint="eastAsia" w:ascii="仿宋" w:hAnsi="仿宋" w:eastAsia="仿宋" w:cs="仿宋"/>
        </w:rPr>
        <w:t>实行先签订搬迁协议先选房，搬迁户按照签订搬迁协议的先后顺序，在安置部门确定的安置区内，依次选择栋号、户型及房号。</w:t>
      </w:r>
    </w:p>
    <w:p>
      <w:pPr>
        <w:rPr>
          <w:rFonts w:hint="eastAsia" w:ascii="仿宋" w:hAnsi="仿宋" w:eastAsia="仿宋" w:cs="仿宋"/>
        </w:rPr>
      </w:pPr>
      <w:r>
        <w:rPr>
          <w:rFonts w:hint="eastAsia" w:ascii="仿宋" w:hAnsi="仿宋" w:eastAsia="仿宋" w:cs="仿宋"/>
        </w:rPr>
        <w:t>搬迁户须在规定时间内完成搬迁交房，否则选择无效。</w:t>
      </w:r>
    </w:p>
    <w:p>
      <w:pPr>
        <w:rPr>
          <w:rFonts w:hint="eastAsia" w:ascii="方正黑体_GBK" w:hAnsi="方正黑体_GBK" w:eastAsia="方正黑体_GBK" w:cs="方正黑体_GBK"/>
        </w:rPr>
      </w:pPr>
      <w:r>
        <w:rPr>
          <w:rFonts w:hint="eastAsia" w:ascii="方正黑体_GBK" w:hAnsi="方正黑体_GBK" w:eastAsia="方正黑体_GBK" w:cs="方正黑体_GBK"/>
        </w:rPr>
        <w:t>九、补助与奖励</w:t>
      </w:r>
    </w:p>
    <w:p>
      <w:pPr>
        <w:rPr>
          <w:rFonts w:hint="eastAsia" w:ascii="仿宋" w:hAnsi="仿宋" w:eastAsia="仿宋" w:cs="仿宋"/>
          <w:b/>
          <w:bCs/>
        </w:rPr>
      </w:pPr>
      <w:r>
        <w:rPr>
          <w:rFonts w:hint="eastAsia" w:ascii="仿宋" w:hAnsi="仿宋" w:eastAsia="仿宋" w:cs="仿宋"/>
          <w:b/>
          <w:bCs/>
        </w:rPr>
        <w:t>（一）临时安置补助</w:t>
      </w:r>
    </w:p>
    <w:p>
      <w:pPr>
        <w:rPr>
          <w:rFonts w:hint="eastAsia" w:ascii="仿宋" w:hAnsi="仿宋" w:eastAsia="仿宋" w:cs="仿宋"/>
        </w:rPr>
      </w:pPr>
      <w:r>
        <w:rPr>
          <w:rFonts w:hint="eastAsia" w:ascii="仿宋" w:hAnsi="仿宋" w:eastAsia="仿宋" w:cs="仿宋"/>
        </w:rPr>
        <w:t>选择产权置换期房安置的（不含提供过渡周转房），在过渡期限内，按被征收房屋合法建筑面积每平方米每月补助8元</w:t>
      </w:r>
      <w:r>
        <w:rPr>
          <w:rFonts w:hint="eastAsia" w:ascii="仿宋" w:hAnsi="仿宋" w:eastAsia="仿宋" w:cs="仿宋"/>
          <w:lang w:eastAsia="zh-CN"/>
        </w:rPr>
        <w:t>，</w:t>
      </w:r>
      <w:r>
        <w:rPr>
          <w:rFonts w:hint="eastAsia" w:ascii="仿宋" w:hAnsi="仿宋" w:eastAsia="仿宋" w:cs="仿宋"/>
        </w:rPr>
        <w:t>一次性支付</w:t>
      </w:r>
      <w:r>
        <w:rPr>
          <w:rFonts w:hint="eastAsia" w:ascii="仿宋" w:hAnsi="仿宋" w:eastAsia="仿宋" w:cs="仿宋"/>
          <w:lang w:eastAsia="zh-CN"/>
        </w:rPr>
        <w:t>，</w:t>
      </w:r>
      <w:r>
        <w:rPr>
          <w:rFonts w:hint="eastAsia" w:ascii="仿宋" w:hAnsi="仿宋" w:eastAsia="仿宋" w:cs="仿宋"/>
        </w:rPr>
        <w:t>但每户每月不得低于1000元。过渡期限按补偿安置协议约定的时间确定。实际过渡期限超过补偿安置协议约定的过渡期限的</w:t>
      </w:r>
      <w:r>
        <w:rPr>
          <w:rFonts w:hint="eastAsia" w:ascii="仿宋" w:hAnsi="仿宋" w:eastAsia="仿宋" w:cs="仿宋"/>
          <w:lang w:eastAsia="zh-CN"/>
        </w:rPr>
        <w:t>，</w:t>
      </w:r>
      <w:r>
        <w:rPr>
          <w:rFonts w:hint="eastAsia" w:ascii="仿宋" w:hAnsi="仿宋" w:eastAsia="仿宋" w:cs="仿宋"/>
        </w:rPr>
        <w:t>按上述标准双倍支付超过约定过渡期限的临时安置费。</w:t>
      </w:r>
    </w:p>
    <w:p>
      <w:pPr>
        <w:rPr>
          <w:rFonts w:hint="eastAsia" w:ascii="仿宋" w:hAnsi="仿宋" w:eastAsia="仿宋" w:cs="仿宋"/>
          <w:b/>
          <w:bCs/>
        </w:rPr>
      </w:pPr>
      <w:r>
        <w:rPr>
          <w:rFonts w:hint="eastAsia" w:ascii="仿宋" w:hAnsi="仿宋" w:eastAsia="仿宋" w:cs="仿宋"/>
          <w:b/>
          <w:bCs/>
        </w:rPr>
        <w:t>（二）搬迁补助费</w:t>
      </w:r>
    </w:p>
    <w:p>
      <w:pPr>
        <w:rPr>
          <w:rFonts w:hint="eastAsia" w:ascii="仿宋" w:hAnsi="仿宋" w:eastAsia="仿宋" w:cs="仿宋"/>
        </w:rPr>
      </w:pPr>
      <w:r>
        <w:rPr>
          <w:rFonts w:hint="eastAsia" w:ascii="仿宋" w:hAnsi="仿宋" w:eastAsia="仿宋" w:cs="仿宋"/>
        </w:rPr>
        <w:t>按被征收房屋合法建筑面积每平方米补助8元</w:t>
      </w:r>
      <w:r>
        <w:rPr>
          <w:rFonts w:hint="eastAsia" w:ascii="仿宋" w:hAnsi="仿宋" w:eastAsia="仿宋" w:cs="仿宋"/>
          <w:lang w:eastAsia="zh-CN"/>
        </w:rPr>
        <w:t>，</w:t>
      </w:r>
      <w:r>
        <w:rPr>
          <w:rFonts w:hint="eastAsia" w:ascii="仿宋" w:hAnsi="仿宋" w:eastAsia="仿宋" w:cs="仿宋"/>
        </w:rPr>
        <w:t>不足800元的按800元计发。选择产权置换期房安置的</w:t>
      </w:r>
      <w:r>
        <w:rPr>
          <w:rFonts w:hint="eastAsia" w:ascii="仿宋" w:hAnsi="仿宋" w:eastAsia="仿宋" w:cs="仿宋"/>
          <w:lang w:eastAsia="zh-CN"/>
        </w:rPr>
        <w:t>，</w:t>
      </w:r>
      <w:r>
        <w:rPr>
          <w:rFonts w:hint="eastAsia" w:ascii="仿宋" w:hAnsi="仿宋" w:eastAsia="仿宋" w:cs="仿宋"/>
        </w:rPr>
        <w:t>按上述标准支付两次搬迁补助费。</w:t>
      </w:r>
    </w:p>
    <w:p>
      <w:pPr>
        <w:rPr>
          <w:rFonts w:hint="eastAsia" w:ascii="仿宋" w:hAnsi="仿宋" w:eastAsia="仿宋" w:cs="仿宋"/>
          <w:b/>
          <w:bCs/>
        </w:rPr>
      </w:pPr>
      <w:r>
        <w:rPr>
          <w:rFonts w:hint="eastAsia" w:ascii="仿宋" w:hAnsi="仿宋" w:eastAsia="仿宋" w:cs="仿宋"/>
          <w:b/>
          <w:bCs/>
        </w:rPr>
        <w:t>（三）生活补助费</w:t>
      </w:r>
    </w:p>
    <w:p>
      <w:pPr>
        <w:rPr>
          <w:rFonts w:hint="eastAsia" w:ascii="仿宋" w:hAnsi="仿宋" w:eastAsia="仿宋" w:cs="仿宋"/>
        </w:rPr>
      </w:pPr>
      <w:r>
        <w:rPr>
          <w:rFonts w:hint="eastAsia" w:ascii="仿宋" w:hAnsi="仿宋" w:eastAsia="仿宋" w:cs="仿宋"/>
        </w:rPr>
        <w:t>按常住人口</w:t>
      </w:r>
      <w:r>
        <w:rPr>
          <w:rFonts w:hint="eastAsia" w:ascii="仿宋" w:hAnsi="仿宋" w:eastAsia="仿宋" w:cs="仿宋"/>
          <w:lang w:eastAsia="zh-CN"/>
        </w:rPr>
        <w:t>，</w:t>
      </w:r>
      <w:r>
        <w:rPr>
          <w:rFonts w:hint="eastAsia" w:ascii="仿宋" w:hAnsi="仿宋" w:eastAsia="仿宋" w:cs="仿宋"/>
        </w:rPr>
        <w:t>每人一次性补助300元。</w:t>
      </w:r>
    </w:p>
    <w:p>
      <w:pPr>
        <w:rPr>
          <w:rFonts w:hint="eastAsia" w:ascii="仿宋" w:hAnsi="仿宋" w:eastAsia="仿宋" w:cs="仿宋"/>
          <w:b/>
          <w:bCs/>
        </w:rPr>
      </w:pPr>
      <w:r>
        <w:rPr>
          <w:rFonts w:hint="eastAsia" w:ascii="仿宋" w:hAnsi="仿宋" w:eastAsia="仿宋" w:cs="仿宋"/>
          <w:b/>
          <w:bCs/>
        </w:rPr>
        <w:t>（四）搬迁奖励</w:t>
      </w:r>
    </w:p>
    <w:p>
      <w:pPr>
        <w:rPr>
          <w:rFonts w:hint="eastAsia" w:ascii="仿宋" w:hAnsi="仿宋" w:eastAsia="仿宋" w:cs="仿宋"/>
        </w:rPr>
      </w:pPr>
      <w:r>
        <w:rPr>
          <w:rFonts w:hint="eastAsia" w:ascii="仿宋" w:hAnsi="仿宋" w:eastAsia="仿宋" w:cs="仿宋"/>
        </w:rPr>
        <w:t>被征收人在规定期限内</w:t>
      </w:r>
      <w:r>
        <w:rPr>
          <w:rFonts w:hint="eastAsia" w:ascii="仿宋" w:hAnsi="仿宋" w:eastAsia="仿宋" w:cs="仿宋"/>
          <w:lang w:eastAsia="zh-CN"/>
        </w:rPr>
        <w:t>，</w:t>
      </w:r>
      <w:r>
        <w:rPr>
          <w:rFonts w:hint="eastAsia" w:ascii="仿宋" w:hAnsi="仿宋" w:eastAsia="仿宋" w:cs="仿宋"/>
        </w:rPr>
        <w:t>按期签订房屋征收补偿安置协议并完成搬迁的</w:t>
      </w:r>
      <w:r>
        <w:rPr>
          <w:rFonts w:hint="eastAsia" w:ascii="仿宋" w:hAnsi="仿宋" w:eastAsia="仿宋" w:cs="仿宋"/>
          <w:lang w:eastAsia="zh-CN"/>
        </w:rPr>
        <w:t>，</w:t>
      </w:r>
      <w:r>
        <w:rPr>
          <w:rFonts w:hint="eastAsia" w:ascii="仿宋" w:hAnsi="仿宋" w:eastAsia="仿宋" w:cs="仿宋"/>
        </w:rPr>
        <w:t>在主动交付被征收房屋时给予不同档次的奖励：</w:t>
      </w:r>
    </w:p>
    <w:p>
      <w:pPr>
        <w:rPr>
          <w:rFonts w:hint="eastAsia" w:ascii="仿宋" w:hAnsi="仿宋" w:eastAsia="仿宋" w:cs="仿宋"/>
        </w:rPr>
      </w:pPr>
      <w:r>
        <w:rPr>
          <w:rFonts w:hint="eastAsia" w:ascii="仿宋" w:hAnsi="仿宋" w:eastAsia="仿宋" w:cs="仿宋"/>
        </w:rPr>
        <w:t>1、通告之日起10日内签订征收补偿协议、腾空房屋、交钥匙的，每宅奖励</w:t>
      </w:r>
      <w:r>
        <w:rPr>
          <w:rFonts w:hint="eastAsia" w:ascii="仿宋" w:hAnsi="仿宋" w:eastAsia="仿宋" w:cs="仿宋"/>
          <w:lang w:val="en-US" w:eastAsia="zh-CN"/>
        </w:rPr>
        <w:t>1</w:t>
      </w:r>
      <w:r>
        <w:rPr>
          <w:rFonts w:hint="eastAsia" w:ascii="仿宋" w:hAnsi="仿宋" w:eastAsia="仿宋" w:cs="仿宋"/>
        </w:rPr>
        <w:t>0%建筑面积或2万元；</w:t>
      </w:r>
    </w:p>
    <w:p>
      <w:pPr>
        <w:rPr>
          <w:rFonts w:hint="eastAsia" w:ascii="仿宋" w:hAnsi="仿宋" w:eastAsia="仿宋" w:cs="仿宋"/>
        </w:rPr>
      </w:pPr>
      <w:r>
        <w:rPr>
          <w:rFonts w:hint="eastAsia" w:ascii="仿宋" w:hAnsi="仿宋" w:eastAsia="仿宋" w:cs="仿宋"/>
        </w:rPr>
        <w:t>2、通告之日起第20日内签订征收补偿协议、腾空房屋、交钥匙的，每宅奖励</w:t>
      </w:r>
      <w:r>
        <w:rPr>
          <w:rFonts w:hint="eastAsia" w:ascii="仿宋" w:hAnsi="仿宋" w:eastAsia="仿宋" w:cs="仿宋"/>
          <w:lang w:val="en-US" w:eastAsia="zh-CN"/>
        </w:rPr>
        <w:t>7</w:t>
      </w:r>
      <w:r>
        <w:rPr>
          <w:rFonts w:hint="eastAsia" w:ascii="仿宋" w:hAnsi="仿宋" w:eastAsia="仿宋" w:cs="仿宋"/>
        </w:rPr>
        <w:t>%建筑面积或1万元；</w:t>
      </w:r>
    </w:p>
    <w:p>
      <w:pPr>
        <w:rPr>
          <w:rFonts w:hint="eastAsia" w:ascii="仿宋" w:hAnsi="仿宋" w:eastAsia="仿宋" w:cs="仿宋"/>
        </w:rPr>
      </w:pPr>
      <w:r>
        <w:rPr>
          <w:rFonts w:hint="eastAsia" w:ascii="仿宋" w:hAnsi="仿宋" w:eastAsia="仿宋" w:cs="仿宋"/>
        </w:rPr>
        <w:t xml:space="preserve">3、通告之日起第30日内签订征收补偿协议、腾空房屋、交钥匙的，每宅奖励 </w:t>
      </w:r>
      <w:r>
        <w:rPr>
          <w:rFonts w:hint="eastAsia" w:ascii="仿宋" w:hAnsi="仿宋" w:eastAsia="仿宋" w:cs="仿宋"/>
          <w:lang w:val="en-US" w:eastAsia="zh-CN"/>
        </w:rPr>
        <w:t>4</w:t>
      </w:r>
      <w:r>
        <w:rPr>
          <w:rFonts w:hint="eastAsia" w:ascii="仿宋" w:hAnsi="仿宋" w:eastAsia="仿宋" w:cs="仿宋"/>
        </w:rPr>
        <w:t>%建筑面积或5000元。</w:t>
      </w:r>
    </w:p>
    <w:p>
      <w:pPr>
        <w:rPr>
          <w:rFonts w:hint="eastAsia" w:ascii="仿宋" w:hAnsi="仿宋" w:eastAsia="仿宋" w:cs="仿宋"/>
        </w:rPr>
      </w:pPr>
      <w:r>
        <w:rPr>
          <w:rFonts w:hint="eastAsia" w:ascii="仿宋" w:hAnsi="仿宋" w:eastAsia="仿宋" w:cs="仿宋"/>
        </w:rPr>
        <w:t>超过规定期限签订征收补偿协议的，无搬迁奖励。</w:t>
      </w:r>
    </w:p>
    <w:p>
      <w:pPr>
        <w:rPr>
          <w:rFonts w:hint="eastAsia" w:ascii="仿宋" w:hAnsi="仿宋" w:eastAsia="仿宋" w:cs="仿宋"/>
          <w:b/>
          <w:bCs/>
        </w:rPr>
      </w:pPr>
      <w:r>
        <w:rPr>
          <w:rFonts w:hint="eastAsia" w:ascii="仿宋" w:hAnsi="仿宋" w:eastAsia="仿宋" w:cs="仿宋"/>
          <w:b/>
          <w:bCs/>
        </w:rPr>
        <w:t>（五）停产停业损失补偿</w:t>
      </w:r>
    </w:p>
    <w:p>
      <w:pPr>
        <w:rPr>
          <w:rFonts w:hint="eastAsia" w:ascii="仿宋" w:hAnsi="仿宋" w:eastAsia="仿宋" w:cs="仿宋"/>
        </w:rPr>
      </w:pPr>
      <w:r>
        <w:rPr>
          <w:rFonts w:hint="eastAsia" w:ascii="仿宋" w:hAnsi="仿宋" w:eastAsia="仿宋" w:cs="仿宋"/>
        </w:rPr>
        <w:t>因征收非住宅房屋造成停产停业的，按被征收房屋合法建筑的实际营业面积一次性给予每平方米 30元补偿。</w:t>
      </w:r>
    </w:p>
    <w:p>
      <w:pPr>
        <w:rPr>
          <w:rFonts w:hint="eastAsia" w:ascii="方正黑体_GBK" w:hAnsi="方正黑体_GBK" w:eastAsia="方正黑体_GBK" w:cs="方正黑体_GBK"/>
        </w:rPr>
      </w:pPr>
      <w:r>
        <w:rPr>
          <w:rFonts w:hint="eastAsia" w:ascii="方正黑体_GBK" w:hAnsi="方正黑体_GBK" w:eastAsia="方正黑体_GBK" w:cs="方正黑体_GBK"/>
        </w:rPr>
        <w:t>十、其他事项</w:t>
      </w:r>
    </w:p>
    <w:p>
      <w:pPr>
        <w:numPr>
          <w:ilvl w:val="0"/>
          <w:numId w:val="0"/>
        </w:numPr>
        <w:ind w:leftChars="0"/>
        <w:rPr>
          <w:rFonts w:hint="eastAsia" w:ascii="仿宋" w:hAnsi="仿宋" w:eastAsia="仿宋" w:cs="仿宋"/>
        </w:rPr>
      </w:pPr>
      <w:r>
        <w:rPr>
          <w:rFonts w:hint="eastAsia" w:ascii="仿宋" w:hAnsi="仿宋" w:eastAsia="仿宋" w:cs="仿宋"/>
          <w:lang w:val="en-US" w:eastAsia="zh-CN"/>
        </w:rPr>
        <w:t xml:space="preserve">    </w:t>
      </w:r>
      <w:r>
        <w:rPr>
          <w:rFonts w:hint="eastAsia" w:ascii="仿宋" w:hAnsi="仿宋" w:eastAsia="仿宋" w:cs="仿宋"/>
        </w:rPr>
        <w:t>（一）资金管理。经内乡县人民政府批准，由县财政将征收补偿资金拨付给负责房屋安置的部门设立的项目补偿专户，专账管理，专款专用。</w:t>
      </w:r>
    </w:p>
    <w:p>
      <w:pPr>
        <w:rPr>
          <w:rFonts w:hint="eastAsia" w:ascii="仿宋" w:hAnsi="仿宋" w:eastAsia="仿宋" w:cs="仿宋"/>
        </w:rPr>
      </w:pPr>
      <w:r>
        <w:rPr>
          <w:rFonts w:hint="eastAsia" w:ascii="仿宋" w:hAnsi="仿宋" w:eastAsia="仿宋" w:cs="仿宋"/>
        </w:rPr>
        <w:t>（二）补偿档案管理。征收补偿安置档案统一由各乡镇人民政府、县政府指定的县直有关单位保存，专人负责管理。征收工作结束后，各乡镇人民政府、县政府指定的县直有关单位负责将分户补偿安置情况在征收区域内予以公示，接受群众监督。</w:t>
      </w:r>
    </w:p>
    <w:p>
      <w:pPr>
        <w:rPr>
          <w:rFonts w:hint="eastAsia" w:ascii="仿宋" w:hAnsi="仿宋" w:eastAsia="仿宋" w:cs="仿宋"/>
        </w:rPr>
      </w:pPr>
      <w:r>
        <w:rPr>
          <w:rFonts w:hint="eastAsia" w:ascii="仿宋" w:hAnsi="仿宋" w:eastAsia="仿宋" w:cs="仿宋"/>
        </w:rPr>
        <w:t>（三）被征收人搬迁完毕后，告知征收工作人员组织验收，被征收人凭“交房验收单”领取征收补偿、补助和奖励。</w:t>
      </w:r>
    </w:p>
    <w:p>
      <w:pPr>
        <w:rPr>
          <w:rFonts w:hint="eastAsia" w:ascii="仿宋" w:hAnsi="仿宋" w:eastAsia="仿宋" w:cs="仿宋"/>
          <w:lang w:eastAsia="zh-CN"/>
        </w:rPr>
      </w:pPr>
      <w:r>
        <w:rPr>
          <w:rFonts w:hint="eastAsia" w:ascii="仿宋" w:hAnsi="仿宋" w:eastAsia="仿宋" w:cs="仿宋"/>
        </w:rPr>
        <w:t>（四）</w:t>
      </w:r>
      <w:r>
        <w:rPr>
          <w:rFonts w:hint="eastAsia" w:ascii="仿宋" w:hAnsi="仿宋" w:eastAsia="仿宋" w:cs="仿宋"/>
          <w:lang w:eastAsia="zh-CN"/>
        </w:rPr>
        <w:t>房屋面积测绘、评估报告等工作均应委托第三方机构实施，</w:t>
      </w:r>
      <w:r>
        <w:rPr>
          <w:rFonts w:hint="eastAsia" w:ascii="仿宋" w:hAnsi="仿宋" w:eastAsia="仿宋" w:cs="仿宋"/>
        </w:rPr>
        <w:t>项目产生的委托第三方机构服务费用，按照有关规定计取。</w:t>
      </w:r>
    </w:p>
    <w:p>
      <w:pPr>
        <w:rPr>
          <w:rFonts w:hint="eastAsia" w:ascii="仿宋" w:hAnsi="仿宋" w:eastAsia="仿宋" w:cs="仿宋"/>
        </w:rPr>
      </w:pPr>
      <w:r>
        <w:rPr>
          <w:rFonts w:hint="eastAsia" w:ascii="仿宋" w:hAnsi="仿宋" w:eastAsia="仿宋" w:cs="仿宋"/>
        </w:rPr>
        <w:t>（五）为确保征收工作顺利进行，被征收人应当以大局为重，积极配合，在本方案规定的期限内签订协议自行搬迁。逾期不签订补偿安置协议的，根据不同情况分别采取下列方法处理：</w:t>
      </w:r>
    </w:p>
    <w:p>
      <w:pPr>
        <w:rPr>
          <w:rFonts w:hint="eastAsia" w:ascii="仿宋" w:hAnsi="仿宋" w:eastAsia="仿宋" w:cs="仿宋"/>
        </w:rPr>
      </w:pPr>
      <w:r>
        <w:rPr>
          <w:rFonts w:hint="eastAsia" w:ascii="仿宋" w:hAnsi="仿宋" w:eastAsia="仿宋" w:cs="仿宋"/>
        </w:rPr>
        <w:t>1、针对依法批准征收的集体土地上的房屋，按规定补偿后仍不交出土地的，根据《土地管理法实施条例》的规定，强制收回土地使用权。</w:t>
      </w:r>
    </w:p>
    <w:p>
      <w:pPr>
        <w:rPr>
          <w:rFonts w:hint="eastAsia" w:ascii="仿宋" w:hAnsi="仿宋" w:eastAsia="仿宋" w:cs="仿宋"/>
        </w:rPr>
      </w:pPr>
      <w:r>
        <w:rPr>
          <w:rFonts w:hint="eastAsia" w:ascii="仿宋" w:hAnsi="仿宋" w:eastAsia="仿宋" w:cs="仿宋"/>
        </w:rPr>
        <w:t>2、针对违法建筑，根据《中华人民共和国城乡规划法》的规定，责令限期拆除。</w:t>
      </w:r>
    </w:p>
    <w:p>
      <w:pPr>
        <w:rPr>
          <w:rFonts w:hint="eastAsia" w:ascii="方正黑体_GBK" w:hAnsi="方正黑体_GBK" w:eastAsia="方正黑体_GBK" w:cs="方正黑体_GBK"/>
        </w:rPr>
      </w:pPr>
      <w:r>
        <w:rPr>
          <w:rFonts w:hint="eastAsia" w:ascii="方正黑体_GBK" w:hAnsi="方正黑体_GBK" w:eastAsia="方正黑体_GBK" w:cs="方正黑体_GBK"/>
        </w:rPr>
        <w:t>十</w:t>
      </w:r>
      <w:r>
        <w:rPr>
          <w:rFonts w:hint="eastAsia" w:ascii="方正黑体_GBK" w:hAnsi="方正黑体_GBK" w:eastAsia="方正黑体_GBK" w:cs="方正黑体_GBK"/>
          <w:lang w:val="en-US" w:eastAsia="zh-CN"/>
        </w:rPr>
        <w:t>一</w:t>
      </w:r>
      <w:r>
        <w:rPr>
          <w:rFonts w:hint="eastAsia" w:ascii="方正黑体_GBK" w:hAnsi="方正黑体_GBK" w:eastAsia="方正黑体_GBK" w:cs="方正黑体_GBK"/>
        </w:rPr>
        <w:t>、本方案的解释权归内乡县人民政府，未尽事宜另行研究处理。</w:t>
      </w:r>
    </w:p>
    <w:p>
      <w:pPr>
        <w:rPr>
          <w:rFonts w:hint="eastAsia" w:ascii="方正黑体_GBK" w:hAnsi="方正黑体_GBK" w:eastAsia="方正黑体_GBK" w:cs="方正黑体_GBK"/>
        </w:rPr>
      </w:pPr>
      <w:r>
        <w:rPr>
          <w:rFonts w:hint="eastAsia" w:ascii="方正黑体_GBK" w:hAnsi="方正黑体_GBK" w:eastAsia="方正黑体_GBK" w:cs="方正黑体_GBK"/>
        </w:rPr>
        <w:t>十</w:t>
      </w:r>
      <w:r>
        <w:rPr>
          <w:rFonts w:hint="eastAsia" w:ascii="方正黑体_GBK" w:hAnsi="方正黑体_GBK" w:eastAsia="方正黑体_GBK" w:cs="方正黑体_GBK"/>
          <w:lang w:val="en-US" w:eastAsia="zh-CN"/>
        </w:rPr>
        <w:t>二</w:t>
      </w:r>
      <w:r>
        <w:rPr>
          <w:rFonts w:hint="eastAsia" w:ascii="方正黑体_GBK" w:hAnsi="方正黑体_GBK" w:eastAsia="方正黑体_GBK" w:cs="方正黑体_GBK"/>
        </w:rPr>
        <w:t>、本方案自发布之日起施行。</w:t>
      </w:r>
    </w:p>
    <w:sectPr>
      <w:footerReference r:id="rId5" w:type="default"/>
      <w:pgSz w:w="11906" w:h="16838"/>
      <w:pgMar w:top="2041" w:right="1474" w:bottom="2041" w:left="1587" w:header="737" w:footer="1134" w:gutter="0"/>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left="0" w:leftChars="0" w:firstLine="0" w:firstLineChars="0"/>
                            <w:rPr>
                              <w:rFonts w:hint="eastAsia" w:eastAsia="方正仿宋_GBK"/>
                              <w:sz w:val="18"/>
                              <w:lang w:eastAsia="zh-CN"/>
                            </w:rPr>
                          </w:pPr>
                          <w:r>
                            <w:rPr>
                              <w:rFonts w:hint="eastAsia" w:asciiTheme="minorAscii"/>
                              <w:sz w:val="21"/>
                              <w:szCs w:val="40"/>
                              <w:lang w:eastAsia="zh-CN"/>
                            </w:rPr>
                            <w:fldChar w:fldCharType="begin"/>
                          </w:r>
                          <w:r>
                            <w:rPr>
                              <w:rFonts w:hint="eastAsia" w:asciiTheme="minorAscii"/>
                              <w:sz w:val="21"/>
                              <w:szCs w:val="40"/>
                              <w:lang w:eastAsia="zh-CN"/>
                            </w:rPr>
                            <w:instrText xml:space="preserve"> PAGE  \* MERGEFORMAT </w:instrText>
                          </w:r>
                          <w:r>
                            <w:rPr>
                              <w:rFonts w:hint="eastAsia" w:asciiTheme="minorAscii"/>
                              <w:sz w:val="21"/>
                              <w:szCs w:val="40"/>
                              <w:lang w:eastAsia="zh-CN"/>
                            </w:rPr>
                            <w:fldChar w:fldCharType="separate"/>
                          </w:r>
                          <w:r>
                            <w:t>- 1 -</w:t>
                          </w:r>
                          <w:r>
                            <w:rPr>
                              <w:rFonts w:hint="eastAsia" w:asciiTheme="minorAscii"/>
                              <w:sz w:val="21"/>
                              <w:szCs w:val="40"/>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snapToGrid w:val="0"/>
                      <w:ind w:left="0" w:leftChars="0" w:firstLine="0" w:firstLineChars="0"/>
                      <w:rPr>
                        <w:rFonts w:hint="eastAsia" w:eastAsia="方正仿宋_GBK"/>
                        <w:sz w:val="18"/>
                        <w:lang w:eastAsia="zh-CN"/>
                      </w:rPr>
                    </w:pPr>
                    <w:r>
                      <w:rPr>
                        <w:rFonts w:hint="eastAsia" w:asciiTheme="minorAscii"/>
                        <w:sz w:val="21"/>
                        <w:szCs w:val="40"/>
                        <w:lang w:eastAsia="zh-CN"/>
                      </w:rPr>
                      <w:fldChar w:fldCharType="begin"/>
                    </w:r>
                    <w:r>
                      <w:rPr>
                        <w:rFonts w:hint="eastAsia" w:asciiTheme="minorAscii"/>
                        <w:sz w:val="21"/>
                        <w:szCs w:val="40"/>
                        <w:lang w:eastAsia="zh-CN"/>
                      </w:rPr>
                      <w:instrText xml:space="preserve"> PAGE  \* MERGEFORMAT </w:instrText>
                    </w:r>
                    <w:r>
                      <w:rPr>
                        <w:rFonts w:hint="eastAsia" w:asciiTheme="minorAscii"/>
                        <w:sz w:val="21"/>
                        <w:szCs w:val="40"/>
                        <w:lang w:eastAsia="zh-CN"/>
                      </w:rPr>
                      <w:fldChar w:fldCharType="separate"/>
                    </w:r>
                    <w:r>
                      <w:t>- 1 -</w:t>
                    </w:r>
                    <w:r>
                      <w:rPr>
                        <w:rFonts w:hint="eastAsia" w:asciiTheme="minorAscii"/>
                        <w:sz w:val="21"/>
                        <w:szCs w:val="40"/>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47052E"/>
    <w:rsid w:val="05F41BF0"/>
    <w:rsid w:val="0B8F0E43"/>
    <w:rsid w:val="14AD0355"/>
    <w:rsid w:val="19875B49"/>
    <w:rsid w:val="1BF36AB2"/>
    <w:rsid w:val="1D4A6EA6"/>
    <w:rsid w:val="1EDB72D0"/>
    <w:rsid w:val="1F404A76"/>
    <w:rsid w:val="203F641D"/>
    <w:rsid w:val="20AE39B5"/>
    <w:rsid w:val="21AB223C"/>
    <w:rsid w:val="21EC4A42"/>
    <w:rsid w:val="2368729E"/>
    <w:rsid w:val="2A3D51DB"/>
    <w:rsid w:val="30596982"/>
    <w:rsid w:val="321273F6"/>
    <w:rsid w:val="3447052E"/>
    <w:rsid w:val="38823936"/>
    <w:rsid w:val="3B31570F"/>
    <w:rsid w:val="3C661C60"/>
    <w:rsid w:val="3C6649CC"/>
    <w:rsid w:val="406B3AF9"/>
    <w:rsid w:val="41461851"/>
    <w:rsid w:val="424A161E"/>
    <w:rsid w:val="4A667499"/>
    <w:rsid w:val="4E3725C2"/>
    <w:rsid w:val="517332A9"/>
    <w:rsid w:val="51BC0EF9"/>
    <w:rsid w:val="543704F9"/>
    <w:rsid w:val="544278CB"/>
    <w:rsid w:val="56962E8D"/>
    <w:rsid w:val="583A6E37"/>
    <w:rsid w:val="5CFA0DA4"/>
    <w:rsid w:val="5D1804BF"/>
    <w:rsid w:val="5FFA5FEE"/>
    <w:rsid w:val="65664AEC"/>
    <w:rsid w:val="66317244"/>
    <w:rsid w:val="682C6155"/>
    <w:rsid w:val="6A9730E9"/>
    <w:rsid w:val="6AC20A34"/>
    <w:rsid w:val="6B6E6A4F"/>
    <w:rsid w:val="6CD84AC7"/>
    <w:rsid w:val="6D7864BC"/>
    <w:rsid w:val="709D24D0"/>
    <w:rsid w:val="759F2407"/>
    <w:rsid w:val="79252C4D"/>
    <w:rsid w:val="7BA637CC"/>
    <w:rsid w:val="7D53731C"/>
    <w:rsid w:val="7E595800"/>
    <w:rsid w:val="F6FA9B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420" w:firstLineChars="200"/>
      <w:jc w:val="both"/>
    </w:pPr>
    <w:rPr>
      <w:rFonts w:ascii="方正仿宋_GBK" w:hAnsi="方正仿宋_GBK" w:eastAsia="方正仿宋_GBK" w:cs="方正仿宋_GBK"/>
      <w:kern w:val="2"/>
      <w:sz w:val="32"/>
      <w:szCs w:val="32"/>
      <w:lang w:val="en-US" w:eastAsia="zh-CN" w:bidi="ar-SA"/>
    </w:rPr>
  </w:style>
  <w:style w:type="paragraph" w:styleId="3">
    <w:name w:val="heading 1"/>
    <w:basedOn w:val="1"/>
    <w:next w:val="1"/>
    <w:qFormat/>
    <w:uiPriority w:val="0"/>
    <w:pPr>
      <w:keepNext/>
      <w:keepLines/>
      <w:spacing w:beforeLines="0" w:beforeAutospacing="0" w:afterLines="0" w:afterAutospacing="0" w:line="600" w:lineRule="exact"/>
      <w:outlineLvl w:val="0"/>
    </w:pPr>
    <w:rPr>
      <w:rFonts w:eastAsia="方正小标宋_GBK" w:asciiTheme="minorAscii" w:hAnsiTheme="minorAscii"/>
      <w:kern w:val="44"/>
      <w:sz w:val="44"/>
    </w:rPr>
  </w:style>
  <w:style w:type="paragraph" w:styleId="4">
    <w:name w:val="heading 2"/>
    <w:basedOn w:val="1"/>
    <w:next w:val="1"/>
    <w:unhideWhenUsed/>
    <w:qFormat/>
    <w:uiPriority w:val="0"/>
    <w:pPr>
      <w:keepNext/>
      <w:keepLines/>
      <w:spacing w:beforeLines="0" w:beforeAutospacing="0" w:afterLines="0" w:afterAutospacing="0" w:line="600" w:lineRule="exact"/>
      <w:ind w:firstLine="640" w:firstLineChars="200"/>
      <w:outlineLvl w:val="1"/>
    </w:pPr>
    <w:rPr>
      <w:rFonts w:ascii="Arial" w:hAnsi="Arial" w:eastAsia="方正黑体_GBK"/>
      <w:sz w:val="32"/>
    </w:rPr>
  </w:style>
  <w:style w:type="paragraph" w:styleId="5">
    <w:name w:val="heading 3"/>
    <w:basedOn w:val="1"/>
    <w:next w:val="1"/>
    <w:unhideWhenUsed/>
    <w:qFormat/>
    <w:uiPriority w:val="0"/>
    <w:pPr>
      <w:keepNext/>
      <w:keepLines/>
      <w:spacing w:beforeLines="0" w:beforeAutospacing="0" w:afterLines="0" w:afterAutospacing="0" w:line="600" w:lineRule="exact"/>
      <w:ind w:firstLine="640" w:firstLineChars="200"/>
      <w:outlineLvl w:val="2"/>
    </w:pPr>
    <w:rPr>
      <w:rFonts w:eastAsia="方正楷体_GBK" w:asciiTheme="minorAscii" w:hAnsiTheme="minorAscii"/>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style>
  <w:style w:type="paragraph" w:styleId="6">
    <w:name w:val="footer"/>
    <w:basedOn w:val="1"/>
    <w:qFormat/>
    <w:uiPriority w:val="0"/>
    <w:pPr>
      <w:tabs>
        <w:tab w:val="center" w:pos="4153"/>
        <w:tab w:val="right" w:pos="8306"/>
      </w:tabs>
      <w:snapToGrid w:val="0"/>
      <w:ind w:firstLine="0" w:firstLineChars="0"/>
      <w:jc w:val="left"/>
    </w:pPr>
    <w:rPr>
      <w:rFonts w:ascii="方正仿宋_GBK" w:hAnsi="方正仿宋_GBK" w:cs="方正仿宋_GBK" w:eastAsiaTheme="majorEastAsia"/>
      <w:sz w:val="21"/>
      <w:szCs w:val="32"/>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1">
    <w:name w:val="样式1"/>
    <w:basedOn w:val="1"/>
    <w:qFormat/>
    <w:uiPriority w:val="0"/>
    <w:pPr>
      <w:spacing w:line="600" w:lineRule="exact"/>
      <w:ind w:firstLine="420" w:firstLineChars="200"/>
    </w:pPr>
    <w:rPr>
      <w:rFonts w:eastAsia="方正仿宋_GBK" w:cs="Calibri" w:asciiTheme="minorAscii" w:hAnsiTheme="minorAscii"/>
      <w:sz w:val="32"/>
      <w:szCs w:val="21"/>
    </w:rPr>
  </w:style>
  <w:style w:type="paragraph" w:customStyle="1" w:styleId="12">
    <w:name w:val="样式2"/>
    <w:basedOn w:val="3"/>
    <w:qFormat/>
    <w:uiPriority w:val="0"/>
    <w:pPr>
      <w:spacing w:line="600" w:lineRule="exact"/>
    </w:pPr>
    <w:rPr>
      <w:rFonts w:eastAsia="方正小标宋_GBK" w:asciiTheme="minorAscii" w:hAnsiTheme="minorAscii"/>
    </w:rPr>
  </w:style>
  <w:style w:type="paragraph" w:customStyle="1" w:styleId="13">
    <w:name w:val="样式3"/>
    <w:basedOn w:val="4"/>
    <w:qFormat/>
    <w:uiPriority w:val="0"/>
    <w:pPr>
      <w:spacing w:line="600" w:lineRule="exact"/>
      <w:ind w:firstLine="640" w:firstLineChars="200"/>
    </w:pPr>
    <w:rPr>
      <w:rFonts w:ascii="Arial" w:hAnsi="Arial" w:eastAsia="方正黑体_GBK"/>
    </w:rPr>
  </w:style>
  <w:style w:type="paragraph" w:customStyle="1" w:styleId="14">
    <w:name w:val="样式5"/>
    <w:basedOn w:val="5"/>
    <w:qFormat/>
    <w:uiPriority w:val="0"/>
    <w:pPr>
      <w:spacing w:line="600" w:lineRule="exact"/>
      <w:ind w:firstLine="640" w:firstLineChars="200"/>
    </w:pPr>
    <w:rPr>
      <w:rFonts w:eastAsia="方正楷体_GBK" w:asciiTheme="minorAscii" w:hAnsiTheme="minorAscii"/>
    </w:rPr>
  </w:style>
  <w:style w:type="paragraph" w:customStyle="1" w:styleId="15">
    <w:name w:val="样式6"/>
    <w:basedOn w:val="1"/>
    <w:qFormat/>
    <w:uiPriority w:val="0"/>
    <w:pPr>
      <w:spacing w:line="600" w:lineRule="exact"/>
      <w:ind w:firstLine="420" w:firstLineChars="200"/>
    </w:pPr>
    <w:rPr>
      <w:rFonts w:eastAsia="方正仿宋_GBK" w:cs="Calibri" w:asciiTheme="minorAscii" w:hAnsiTheme="minorAscii"/>
      <w:sz w:val="32"/>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123</Company>
  <Pages>1</Pages>
  <Words>0</Words>
  <Characters>0</Characters>
  <Lines>0</Lines>
  <Paragraphs>0</Paragraphs>
  <TotalTime>0</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2022-08-09T11:13:00Z</dcterms:created>
  <dc:creator>wxd</dc:creator>
  <cp:lastModifiedBy>kylin</cp:lastModifiedBy>
  <cp:lastPrinted>2022-08-24T08:38:00Z</cp:lastPrinted>
  <dcterms:modified xsi:type="dcterms:W3CDTF">2022-08-29T12:07:40Z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