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305" w:lineRule="auto"/>
        <w:rPr>
          <w:rFonts w:ascii="Arial"/>
          <w:sz w:val="21"/>
        </w:rPr>
      </w:pPr>
    </w:p>
    <w:p>
      <w:pPr>
        <w:spacing w:before="107" w:line="222" w:lineRule="auto"/>
        <w:ind w:left="299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5"/>
          <w:sz w:val="33"/>
          <w:szCs w:val="33"/>
        </w:rPr>
        <w:t>内城管〔2022〕110号</w:t>
      </w: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61" w:lineRule="exact"/>
        <w:textAlignment w:val="center"/>
      </w:pPr>
    </w:p>
    <w:p>
      <w:pPr>
        <w:spacing w:before="82" w:line="219" w:lineRule="auto"/>
        <w:ind w:left="282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3"/>
          <w:sz w:val="44"/>
          <w:szCs w:val="44"/>
        </w:rPr>
        <w:t>内乡县城市管理局</w:t>
      </w:r>
    </w:p>
    <w:p>
      <w:pPr>
        <w:spacing w:before="108" w:line="219" w:lineRule="auto"/>
        <w:ind w:left="40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1"/>
          <w:sz w:val="44"/>
          <w:szCs w:val="44"/>
        </w:rPr>
        <w:t>关于印发《内乡县提升获得用气便利度实施</w:t>
      </w:r>
    </w:p>
    <w:p>
      <w:pPr>
        <w:spacing w:before="109" w:line="220" w:lineRule="auto"/>
        <w:ind w:left="321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5"/>
          <w:sz w:val="44"/>
          <w:szCs w:val="44"/>
        </w:rPr>
        <w:t>方案》的通知</w:t>
      </w:r>
    </w:p>
    <w:p>
      <w:pPr>
        <w:spacing w:line="290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before="107" w:line="222" w:lineRule="auto"/>
        <w:ind w:left="39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0"/>
          <w:sz w:val="33"/>
          <w:szCs w:val="33"/>
        </w:rPr>
        <w:t>南阳豫能燃气公司：</w:t>
      </w:r>
    </w:p>
    <w:p>
      <w:pPr>
        <w:spacing w:before="252" w:line="319" w:lineRule="auto"/>
        <w:ind w:left="385" w:right="419" w:firstLine="664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2"/>
          <w:sz w:val="33"/>
          <w:szCs w:val="33"/>
        </w:rPr>
        <w:t>经县优化营商环境获得用气工作领导小组同意，现将</w:t>
      </w:r>
      <w:r>
        <w:rPr>
          <w:rFonts w:ascii="仿宋" w:hAnsi="仿宋" w:eastAsia="仿宋" w:cs="仿宋"/>
          <w:spacing w:val="4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3"/>
          <w:sz w:val="33"/>
          <w:szCs w:val="33"/>
        </w:rPr>
        <w:t>《内乡县提升获得用气便利度实施方案》印发给你们，请认</w:t>
      </w:r>
    </w:p>
    <w:p>
      <w:pPr>
        <w:spacing w:before="1" w:line="220" w:lineRule="auto"/>
        <w:ind w:left="39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8"/>
          <w:sz w:val="33"/>
          <w:szCs w:val="33"/>
        </w:rPr>
        <w:t>真遵照执行。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08" w:line="222" w:lineRule="auto"/>
        <w:ind w:left="552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29"/>
          <w:sz w:val="33"/>
          <w:szCs w:val="33"/>
        </w:rPr>
        <w:t>2022年11月26日</w:t>
      </w:r>
    </w:p>
    <w:p>
      <w:pPr>
        <w:sectPr>
          <w:footerReference r:id="rId5" w:type="default"/>
          <w:pgSz w:w="11900" w:h="16820"/>
          <w:pgMar w:top="1429" w:right="1400" w:bottom="1261" w:left="1440" w:header="0" w:footer="1061" w:gutter="0"/>
          <w:cols w:space="720" w:num="1"/>
        </w:sect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147" w:line="219" w:lineRule="auto"/>
        <w:ind w:left="62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5"/>
          <w:sz w:val="45"/>
          <w:szCs w:val="45"/>
        </w:rPr>
        <w:t>内乡县提升获得用气便利度实施方案</w:t>
      </w:r>
    </w:p>
    <w:p>
      <w:pPr>
        <w:spacing w:before="312" w:line="363" w:lineRule="auto"/>
        <w:ind w:right="234" w:firstLine="65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为加快优化内乡县营商环境，提升全县获得用气便利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4"/>
          <w:sz w:val="32"/>
          <w:szCs w:val="32"/>
        </w:rPr>
        <w:t>度，降低成本，压缩环节。根据《南阳市2022年度优化营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商环境提升方案》和《内乡县关于2022年四季度营商环境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工作再优化再提升的通知》,结合我县实际，制定本方案。</w:t>
      </w:r>
    </w:p>
    <w:p>
      <w:pPr>
        <w:spacing w:before="240" w:line="222" w:lineRule="auto"/>
        <w:ind w:left="66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5"/>
          <w:sz w:val="32"/>
          <w:szCs w:val="32"/>
        </w:rPr>
        <w:t>一、指导思想</w:t>
      </w:r>
    </w:p>
    <w:p>
      <w:pPr>
        <w:spacing w:before="230" w:line="363" w:lineRule="auto"/>
        <w:ind w:right="57" w:firstLine="69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坚持需求导向、问题导向，效果导向。针对用户获得用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气环节存在的难点、堵点和痛点问题，加快制度和改</w:t>
      </w:r>
      <w:r>
        <w:rPr>
          <w:rFonts w:ascii="仿宋" w:hAnsi="仿宋" w:eastAsia="仿宋" w:cs="仿宋"/>
          <w:spacing w:val="-4"/>
          <w:sz w:val="32"/>
          <w:szCs w:val="32"/>
        </w:rPr>
        <w:t>革创新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通过进一步压缩时间、环节、流程及办理成本。加强协调，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落实责任，切实提高本县获地用气的接入效率和服务水平，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为本县进一步营造便利化的营商环境提供有力支撑。</w:t>
      </w:r>
    </w:p>
    <w:p>
      <w:pPr>
        <w:spacing w:before="233" w:line="223" w:lineRule="auto"/>
        <w:ind w:left="70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22"/>
          <w:sz w:val="32"/>
          <w:szCs w:val="32"/>
        </w:rPr>
        <w:t>二、</w:t>
      </w:r>
      <w:r>
        <w:rPr>
          <w:rFonts w:ascii="黑体" w:hAnsi="黑体" w:eastAsia="黑体" w:cs="黑体"/>
          <w:spacing w:val="-71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22"/>
          <w:sz w:val="32"/>
          <w:szCs w:val="32"/>
        </w:rPr>
        <w:t>适用范围</w:t>
      </w:r>
    </w:p>
    <w:p>
      <w:pPr>
        <w:spacing w:before="225" w:line="640" w:lineRule="exact"/>
        <w:ind w:left="69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position w:val="23"/>
          <w:sz w:val="32"/>
          <w:szCs w:val="32"/>
        </w:rPr>
        <w:t>本方案适用于内乡县居民、非居民用户获得用气接入需</w:t>
      </w:r>
    </w:p>
    <w:p>
      <w:pPr>
        <w:spacing w:before="1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求，燃气设施的建设按照建设工程要求实施。</w:t>
      </w:r>
    </w:p>
    <w:p>
      <w:pPr>
        <w:spacing w:before="230" w:line="222" w:lineRule="auto"/>
        <w:ind w:left="70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7"/>
          <w:sz w:val="32"/>
          <w:szCs w:val="32"/>
        </w:rPr>
        <w:t>三、</w:t>
      </w:r>
      <w:r>
        <w:rPr>
          <w:rFonts w:ascii="黑体" w:hAnsi="黑体" w:eastAsia="黑体" w:cs="黑体"/>
          <w:spacing w:val="-79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7"/>
          <w:sz w:val="32"/>
          <w:szCs w:val="32"/>
        </w:rPr>
        <w:t>工作目标</w:t>
      </w:r>
    </w:p>
    <w:p>
      <w:pPr>
        <w:spacing w:before="243" w:line="224" w:lineRule="auto"/>
        <w:ind w:left="924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b/>
          <w:bCs/>
          <w:spacing w:val="6"/>
          <w:sz w:val="32"/>
          <w:szCs w:val="32"/>
        </w:rPr>
        <w:t>(一)精简获得用气申请报装材料</w:t>
      </w:r>
    </w:p>
    <w:p>
      <w:pPr>
        <w:spacing w:before="225" w:line="220" w:lineRule="auto"/>
        <w:ind w:left="699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 w:cs="仿宋"/>
          <w:spacing w:val="-4"/>
          <w:sz w:val="32"/>
          <w:szCs w:val="32"/>
        </w:rPr>
        <w:t>进一步清理报装过程中非必要的附加审批资料和手续，</w:t>
      </w:r>
    </w:p>
    <w:p>
      <w:pPr>
        <w:spacing w:before="240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加强部门协同和数据共享，剔除可通过信息共享获取的房产</w:t>
      </w:r>
    </w:p>
    <w:p>
      <w:pPr>
        <w:spacing w:before="235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证、营业执照、人员身份证明等冗余信息，实现获得用气申</w:t>
      </w:r>
    </w:p>
    <w:p>
      <w:pPr>
        <w:spacing w:before="234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请材料一张表单受理。对于不影响项目合法性、安全性、技</w:t>
      </w:r>
    </w:p>
    <w:p>
      <w:pPr>
        <w:spacing w:before="238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术可靠性的材料里，推行容缺受理或承诺告知制度，实行业</w:t>
      </w:r>
    </w:p>
    <w:p>
      <w:pPr>
        <w:sectPr>
          <w:footerReference r:id="rId6" w:type="default"/>
          <w:pgSz w:w="11900" w:h="16820"/>
          <w:pgMar w:top="1429" w:right="1785" w:bottom="1274" w:left="1740" w:header="0" w:footer="1068" w:gutter="0"/>
          <w:cols w:space="720" w:num="1"/>
        </w:sectPr>
      </w:pPr>
    </w:p>
    <w:p>
      <w:pPr>
        <w:spacing w:before="65" w:line="220" w:lineRule="auto"/>
        <w:ind w:left="1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务办理与资料完善同步推进。</w:t>
      </w:r>
    </w:p>
    <w:p>
      <w:pPr>
        <w:spacing w:before="241" w:line="228" w:lineRule="auto"/>
        <w:ind w:left="68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b/>
          <w:bCs/>
          <w:spacing w:val="7"/>
          <w:sz w:val="32"/>
          <w:szCs w:val="32"/>
        </w:rPr>
        <w:t>(二)进一步简化用户报装流程</w:t>
      </w:r>
    </w:p>
    <w:p>
      <w:pPr>
        <w:spacing w:before="222" w:line="358" w:lineRule="auto"/>
        <w:ind w:left="14" w:firstLine="63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燃气公司要按照“能精简的精简，能合并的合并”原则，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将用户参与环节统一设置为申请报装1个环节；规范工作流 </w:t>
      </w:r>
      <w:r>
        <w:rPr>
          <w:rFonts w:ascii="仿宋" w:hAnsi="仿宋" w:eastAsia="仿宋" w:cs="仿宋"/>
          <w:spacing w:val="-3"/>
          <w:sz w:val="32"/>
          <w:szCs w:val="32"/>
        </w:rPr>
        <w:t>程、压缩工作时间，从受理申请当日起，到验收开通，燃气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企业内部审批办理时限不得超过0.5个日历日(以上时间不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包括施工图设计及审查、工程施工、办理相关</w:t>
      </w:r>
      <w:r>
        <w:rPr>
          <w:rFonts w:ascii="仿宋" w:hAnsi="仿宋" w:eastAsia="仿宋" w:cs="仿宋"/>
          <w:spacing w:val="-3"/>
          <w:sz w:val="32"/>
          <w:szCs w:val="32"/>
        </w:rPr>
        <w:t>行政审批等经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营企业无法控制的时间)无需新建外线配套工程的，当日受</w:t>
      </w:r>
    </w:p>
    <w:p>
      <w:pPr>
        <w:spacing w:line="222" w:lineRule="auto"/>
        <w:ind w:left="1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理、当日开通。</w:t>
      </w:r>
    </w:p>
    <w:p>
      <w:pPr>
        <w:spacing w:before="260" w:line="227" w:lineRule="auto"/>
        <w:ind w:left="68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b/>
          <w:bCs/>
          <w:spacing w:val="8"/>
          <w:sz w:val="32"/>
          <w:szCs w:val="32"/>
        </w:rPr>
        <w:t>(三)全面压缩全流程办理时限</w:t>
      </w:r>
    </w:p>
    <w:p>
      <w:pPr>
        <w:spacing w:before="245" w:line="358" w:lineRule="auto"/>
        <w:ind w:left="14" w:right="137" w:firstLine="6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对无外线工程的项目，从申请受理到验收通气不超过1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个工作日。对涉及外线工程的项目，燃气企业要先行介入，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提前完成现场勘查、施工设计及管线施工等准备工作；全流</w:t>
      </w:r>
    </w:p>
    <w:p>
      <w:pPr>
        <w:spacing w:before="1" w:line="220" w:lineRule="auto"/>
        <w:ind w:left="1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程时间不超过3个工作日的办结。</w:t>
      </w:r>
    </w:p>
    <w:p>
      <w:pPr>
        <w:spacing w:before="257" w:line="220" w:lineRule="auto"/>
        <w:ind w:left="68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b/>
          <w:bCs/>
          <w:spacing w:val="11"/>
          <w:sz w:val="32"/>
          <w:szCs w:val="32"/>
        </w:rPr>
        <w:t>(四)降低用户获得用气费用，实现“三个零”</w:t>
      </w:r>
    </w:p>
    <w:p>
      <w:pPr>
        <w:spacing w:before="238" w:line="636" w:lineRule="exact"/>
        <w:ind w:left="68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position w:val="23"/>
          <w:sz w:val="32"/>
          <w:szCs w:val="32"/>
        </w:rPr>
        <w:t>用户在获得用气报装申请及验收通气环节中零收费。用</w:t>
      </w:r>
    </w:p>
    <w:p>
      <w:pPr>
        <w:spacing w:line="222" w:lineRule="auto"/>
        <w:ind w:left="1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3"/>
          <w:sz w:val="32"/>
          <w:szCs w:val="32"/>
        </w:rPr>
        <w:t>户红线外(即产权边界外)零收费。</w:t>
      </w:r>
    </w:p>
    <w:p>
      <w:pPr>
        <w:spacing w:before="248" w:line="224" w:lineRule="auto"/>
        <w:ind w:left="68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b/>
          <w:bCs/>
          <w:spacing w:val="-2"/>
          <w:sz w:val="32"/>
          <w:szCs w:val="32"/>
        </w:rPr>
        <w:t>(五)全面实现获得用气线下一窗办理及网上全程网办</w:t>
      </w:r>
    </w:p>
    <w:p>
      <w:pPr>
        <w:spacing w:before="227" w:line="636" w:lineRule="exact"/>
        <w:ind w:left="68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position w:val="23"/>
          <w:sz w:val="32"/>
          <w:szCs w:val="32"/>
        </w:rPr>
        <w:t>实现获得用气报装、过户、维修、缴费、查询、开具电</w:t>
      </w:r>
    </w:p>
    <w:p>
      <w:pPr>
        <w:spacing w:before="1" w:line="219" w:lineRule="auto"/>
        <w:ind w:left="1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子发票等涉气全业务在线下一窗受理和全程网上办理。</w:t>
      </w:r>
    </w:p>
    <w:p>
      <w:pPr>
        <w:spacing w:before="234" w:line="223" w:lineRule="auto"/>
        <w:ind w:left="689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8"/>
          <w:sz w:val="32"/>
          <w:szCs w:val="32"/>
        </w:rPr>
        <w:t>四、</w:t>
      </w:r>
      <w:r>
        <w:rPr>
          <w:rFonts w:ascii="黑体" w:hAnsi="黑体" w:eastAsia="黑体" w:cs="黑体"/>
          <w:spacing w:val="-78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8"/>
          <w:sz w:val="32"/>
          <w:szCs w:val="32"/>
        </w:rPr>
        <w:t>保障措施</w:t>
      </w:r>
    </w:p>
    <w:p>
      <w:pPr>
        <w:spacing w:before="224" w:line="223" w:lineRule="auto"/>
        <w:ind w:left="68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b/>
          <w:bCs/>
          <w:spacing w:val="13"/>
          <w:sz w:val="32"/>
          <w:szCs w:val="32"/>
        </w:rPr>
        <w:t>(一)加强监督管理</w:t>
      </w:r>
    </w:p>
    <w:p>
      <w:pPr>
        <w:sectPr>
          <w:footerReference r:id="rId7" w:type="default"/>
          <w:pgSz w:w="11900" w:h="16820"/>
          <w:pgMar w:top="1381" w:right="1719" w:bottom="1250" w:left="1785" w:header="0" w:footer="1051" w:gutter="0"/>
          <w:cols w:space="720" w:num="1"/>
        </w:sectPr>
      </w:pPr>
    </w:p>
    <w:p>
      <w:pPr>
        <w:spacing w:before="65" w:line="630" w:lineRule="exact"/>
        <w:ind w:left="6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position w:val="23"/>
          <w:sz w:val="32"/>
          <w:szCs w:val="32"/>
        </w:rPr>
        <w:t>各职能部门要做好组织协调和指导服务工作，督促燃气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经营企业要抓好落实，并对服务承诺及质量进行监督。</w:t>
      </w:r>
    </w:p>
    <w:p>
      <w:pPr>
        <w:spacing w:before="233" w:line="224" w:lineRule="auto"/>
        <w:ind w:left="814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b/>
          <w:bCs/>
          <w:spacing w:val="11"/>
          <w:sz w:val="32"/>
          <w:szCs w:val="32"/>
        </w:rPr>
        <w:t>(二)不断改进提升</w:t>
      </w:r>
    </w:p>
    <w:p>
      <w:pPr>
        <w:spacing w:before="225" w:line="631" w:lineRule="exact"/>
        <w:ind w:left="6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23"/>
          <w:sz w:val="32"/>
          <w:szCs w:val="32"/>
        </w:rPr>
        <w:t>在燃气报装工作中，充分听取申请人意见建议，有针对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性的加以改进和解决，做好申请资料问题解答等基础性</w:t>
      </w:r>
      <w:r>
        <w:rPr>
          <w:rFonts w:ascii="仿宋" w:hAnsi="仿宋" w:eastAsia="仿宋" w:cs="仿宋"/>
          <w:spacing w:val="-2"/>
          <w:sz w:val="32"/>
          <w:szCs w:val="32"/>
        </w:rPr>
        <w:t>工</w:t>
      </w:r>
    </w:p>
    <w:p>
      <w:pPr>
        <w:spacing w:before="248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作，提高报装申请一次性成功率。</w:t>
      </w:r>
    </w:p>
    <w:p>
      <w:pPr>
        <w:spacing w:before="255" w:line="229" w:lineRule="auto"/>
        <w:ind w:left="864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b/>
          <w:bCs/>
          <w:spacing w:val="13"/>
          <w:sz w:val="32"/>
          <w:szCs w:val="32"/>
        </w:rPr>
        <w:t>(三)加强宣传培训</w:t>
      </w:r>
    </w:p>
    <w:p>
      <w:pPr>
        <w:spacing w:before="208" w:line="364" w:lineRule="auto"/>
        <w:ind w:right="132" w:firstLine="62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加大有关政策、标准、流程等宣传力度，提前告知所需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资料，办事程序、服务内容、办理时限等注意事项，加强对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服务人员的培训工作，提高服务及办事效率，提升办事企业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和群众的满意度。</w:t>
      </w:r>
    </w:p>
    <w:p>
      <w:pPr>
        <w:spacing w:before="251" w:line="222" w:lineRule="auto"/>
        <w:ind w:left="63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8"/>
          <w:sz w:val="32"/>
          <w:szCs w:val="32"/>
        </w:rPr>
        <w:t>五、</w:t>
      </w:r>
      <w:r>
        <w:rPr>
          <w:rFonts w:ascii="黑体" w:hAnsi="黑体" w:eastAsia="黑体" w:cs="黑体"/>
          <w:spacing w:val="-80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8"/>
          <w:sz w:val="32"/>
          <w:szCs w:val="32"/>
        </w:rPr>
        <w:t>实施日期</w:t>
      </w:r>
    </w:p>
    <w:p>
      <w:pPr>
        <w:spacing w:before="220" w:line="222" w:lineRule="auto"/>
        <w:ind w:left="6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1"/>
          <w:sz w:val="32"/>
          <w:szCs w:val="32"/>
        </w:rPr>
        <w:t>本方案自2022年11月26日起实施。</w:t>
      </w:r>
    </w:p>
    <w:sectPr>
      <w:footerReference r:id="rId8" w:type="default"/>
      <w:pgSz w:w="11900" w:h="16820"/>
      <w:pgMar w:top="1391" w:right="1785" w:bottom="1270" w:left="1700" w:header="0" w:footer="107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269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20"/>
        <w:w w:val="98"/>
        <w:sz w:val="20"/>
        <w:szCs w:val="20"/>
      </w:rPr>
      <w:t>—</w:t>
    </w:r>
    <w:r>
      <w:rPr>
        <w:rFonts w:ascii="宋体" w:hAnsi="宋体" w:eastAsia="宋体" w:cs="宋体"/>
        <w:spacing w:val="36"/>
        <w:sz w:val="20"/>
        <w:szCs w:val="20"/>
      </w:rPr>
      <w:t xml:space="preserve"> </w:t>
    </w:r>
    <w:r>
      <w:rPr>
        <w:rFonts w:ascii="宋体" w:hAnsi="宋体" w:eastAsia="宋体" w:cs="宋体"/>
        <w:spacing w:val="-20"/>
        <w:w w:val="98"/>
        <w:sz w:val="20"/>
        <w:szCs w:val="20"/>
      </w:rPr>
      <w:t>1—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3959"/>
      <w:rPr>
        <w:rFonts w:ascii="仿宋" w:hAnsi="仿宋" w:eastAsia="仿宋" w:cs="仿宋"/>
        <w:sz w:val="21"/>
        <w:szCs w:val="21"/>
      </w:rPr>
    </w:pPr>
    <w:r>
      <w:rPr>
        <w:rFonts w:ascii="仿宋" w:hAnsi="仿宋" w:eastAsia="仿宋" w:cs="仿宋"/>
        <w:spacing w:val="-3"/>
        <w:sz w:val="21"/>
        <w:szCs w:val="21"/>
      </w:rPr>
      <w:t>—2—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884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3"/>
        <w:sz w:val="20"/>
        <w:szCs w:val="20"/>
      </w:rPr>
      <w:t>—3—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4019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3"/>
        <w:sz w:val="20"/>
        <w:szCs w:val="20"/>
      </w:rPr>
      <w:t>—4—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NkMDc3N2ZhNzNjY2ExNzc0YzYwZTllM2E5OGZiOTkifQ=="/>
  </w:docVars>
  <w:rsids>
    <w:rsidRoot w:val="00000000"/>
    <w:rsid w:val="780779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2023-07-22T17:29:00Z</dcterms:created>
  <dc:creator>Kingsoft-PDF</dc:creator>
  <cp:lastModifiedBy>海草</cp:lastModifiedBy>
  <dcterms:modified xsi:type="dcterms:W3CDTF">2023-07-22T09:31:08Z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2023-07-22T17:29:51Z</vt:filetime>
  </property>
  <property fmtid="{D5CDD505-2E9C-101B-9397-08002B2CF9AE}" pid="4" name="UsrData">
    <vt:lpwstr>64bba18551f827001fa9ebf9</vt:lpwstr>
  </property>
  <property fmtid="{D5CDD505-2E9C-101B-9397-08002B2CF9AE}" pid="5" name="KSOProductBuildVer">
    <vt:lpwstr>2052-12.1.0.15120</vt:lpwstr>
  </property>
  <property fmtid="{D5CDD505-2E9C-101B-9397-08002B2CF9AE}" pid="6" name="ICV">
    <vt:lpwstr>72B1D562CA954B09875EDC6465F4A010_13</vt:lpwstr>
  </property>
</Properties>
</file>